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56488589"/>
        <w:docPartObj>
          <w:docPartGallery w:val="Cover Pages"/>
          <w:docPartUnique/>
        </w:docPartObj>
      </w:sdtPr>
      <w:sdtEndPr>
        <w:rPr>
          <w:rFonts w:ascii="Times New Roman" w:eastAsia="Times New Roman" w:hAnsi="Times New Roman" w:cs="Times New Roman"/>
          <w:color w:val="000000"/>
        </w:rPr>
      </w:sdtEndPr>
      <w:sdtContent>
        <w:p w14:paraId="710A6897" w14:textId="5E618673" w:rsidR="00DC70BD" w:rsidRDefault="00DC70BD">
          <w:r>
            <w:rPr>
              <w:noProof/>
            </w:rPr>
            <mc:AlternateContent>
              <mc:Choice Requires="wps">
                <w:drawing>
                  <wp:anchor distT="0" distB="0" distL="114300" distR="114300" simplePos="0" relativeHeight="251660288" behindDoc="0" locked="0" layoutInCell="1" allowOverlap="1" wp14:anchorId="5795440C" wp14:editId="6A660C5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19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26134" w14:textId="2CC16E55" w:rsidR="00D64C86" w:rsidRPr="00DC70BD" w:rsidRDefault="00D64C86" w:rsidP="00DC70BD">
                                <w:pPr>
                                  <w:pStyle w:val="NoSpacing"/>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795440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p w14:paraId="4C026134" w14:textId="2CC16E55" w:rsidR="00D64C86" w:rsidRPr="00DC70BD" w:rsidRDefault="00D64C86" w:rsidP="00DC70BD">
                          <w:pPr>
                            <w:pStyle w:val="NoSpacing"/>
                            <w:rPr>
                              <w:color w:val="595959" w:themeColor="text1" w:themeTint="A6"/>
                              <w:sz w:val="28"/>
                              <w:szCs w:val="28"/>
                            </w:rPr>
                          </w:pPr>
                        </w:p>
                      </w:txbxContent>
                    </v:textbox>
                    <w10:wrap type="square" anchorx="page" anchory="page"/>
                  </v:shape>
                </w:pict>
              </mc:Fallback>
            </mc:AlternateContent>
          </w:r>
        </w:p>
        <w:p w14:paraId="5E130C91" w14:textId="77777777" w:rsidR="00DC70BD" w:rsidRDefault="00DC70BD" w:rsidP="00DC70BD">
          <w:pPr>
            <w:jc w:val="center"/>
            <w:rPr>
              <w:rFonts w:ascii="Times New Roman" w:hAnsi="Times New Roman" w:cs="Times New Roman"/>
            </w:rPr>
          </w:pPr>
        </w:p>
        <w:p w14:paraId="7B3095D6" w14:textId="77777777" w:rsidR="00DC70BD" w:rsidRDefault="00DC70BD" w:rsidP="00DC70BD">
          <w:pPr>
            <w:jc w:val="center"/>
            <w:rPr>
              <w:rFonts w:ascii="Times New Roman" w:hAnsi="Times New Roman" w:cs="Times New Roman"/>
            </w:rPr>
          </w:pPr>
        </w:p>
        <w:p w14:paraId="6AA9FD59" w14:textId="77777777" w:rsidR="00DC70BD" w:rsidRDefault="00DC70BD" w:rsidP="00DC70BD">
          <w:pPr>
            <w:jc w:val="center"/>
            <w:rPr>
              <w:rFonts w:ascii="Times New Roman" w:hAnsi="Times New Roman" w:cs="Times New Roman"/>
            </w:rPr>
          </w:pPr>
        </w:p>
        <w:p w14:paraId="5E6F5FAC" w14:textId="77777777" w:rsidR="00DC70BD" w:rsidRDefault="00DC70BD" w:rsidP="00DC70BD">
          <w:pPr>
            <w:jc w:val="center"/>
            <w:rPr>
              <w:rFonts w:ascii="Times New Roman" w:hAnsi="Times New Roman" w:cs="Times New Roman"/>
            </w:rPr>
          </w:pPr>
        </w:p>
        <w:p w14:paraId="7755AC34" w14:textId="77777777" w:rsidR="00DC70BD" w:rsidRDefault="00DC70BD" w:rsidP="00DC70BD">
          <w:pPr>
            <w:jc w:val="center"/>
            <w:rPr>
              <w:rFonts w:ascii="Times New Roman" w:hAnsi="Times New Roman" w:cs="Times New Roman"/>
            </w:rPr>
          </w:pPr>
        </w:p>
        <w:p w14:paraId="4D98BA1F" w14:textId="77777777" w:rsidR="00DC70BD" w:rsidRDefault="00DC70BD" w:rsidP="00DC70BD">
          <w:pPr>
            <w:jc w:val="center"/>
            <w:rPr>
              <w:rFonts w:ascii="Times New Roman" w:hAnsi="Times New Roman" w:cs="Times New Roman"/>
            </w:rPr>
          </w:pPr>
        </w:p>
        <w:p w14:paraId="7DB881A8" w14:textId="77777777" w:rsidR="00DC70BD" w:rsidRDefault="00DC70BD" w:rsidP="00DC70BD">
          <w:pPr>
            <w:jc w:val="center"/>
            <w:rPr>
              <w:rFonts w:ascii="Times New Roman" w:hAnsi="Times New Roman" w:cs="Times New Roman"/>
            </w:rPr>
          </w:pPr>
        </w:p>
        <w:p w14:paraId="4E71B4E8" w14:textId="77777777" w:rsidR="00DC70BD" w:rsidRDefault="00DC70BD" w:rsidP="00DC70BD">
          <w:pPr>
            <w:jc w:val="center"/>
            <w:rPr>
              <w:rFonts w:ascii="Times New Roman" w:hAnsi="Times New Roman" w:cs="Times New Roman"/>
            </w:rPr>
          </w:pPr>
        </w:p>
        <w:p w14:paraId="61C59364" w14:textId="77777777" w:rsidR="00DC70BD" w:rsidRDefault="00DC70BD" w:rsidP="00DC70BD">
          <w:pPr>
            <w:jc w:val="center"/>
            <w:rPr>
              <w:rFonts w:ascii="Times New Roman" w:hAnsi="Times New Roman" w:cs="Times New Roman"/>
            </w:rPr>
          </w:pPr>
        </w:p>
        <w:p w14:paraId="64C96A39" w14:textId="77777777" w:rsidR="00DC70BD" w:rsidRDefault="00DC70BD" w:rsidP="00DC70BD">
          <w:pPr>
            <w:jc w:val="center"/>
            <w:rPr>
              <w:rFonts w:ascii="Times New Roman" w:hAnsi="Times New Roman" w:cs="Times New Roman"/>
            </w:rPr>
          </w:pPr>
        </w:p>
        <w:p w14:paraId="0BB7C86E" w14:textId="77777777" w:rsidR="00DC70BD" w:rsidRDefault="00DC70BD" w:rsidP="00DC70BD">
          <w:pPr>
            <w:jc w:val="center"/>
            <w:rPr>
              <w:rFonts w:ascii="Times New Roman" w:hAnsi="Times New Roman" w:cs="Times New Roman"/>
            </w:rPr>
          </w:pPr>
        </w:p>
        <w:p w14:paraId="635AF8B8" w14:textId="77777777" w:rsidR="00DC70BD" w:rsidRDefault="00DC70BD" w:rsidP="00DC70BD">
          <w:pPr>
            <w:jc w:val="center"/>
            <w:rPr>
              <w:rFonts w:ascii="Times New Roman" w:hAnsi="Times New Roman" w:cs="Times New Roman"/>
            </w:rPr>
          </w:pPr>
        </w:p>
        <w:p w14:paraId="30E0CB84" w14:textId="77777777" w:rsidR="00DC70BD" w:rsidRDefault="00DC70BD" w:rsidP="00DC70BD">
          <w:pPr>
            <w:jc w:val="center"/>
            <w:rPr>
              <w:rFonts w:ascii="Times New Roman" w:hAnsi="Times New Roman" w:cs="Times New Roman"/>
            </w:rPr>
          </w:pPr>
        </w:p>
        <w:p w14:paraId="1966DC21" w14:textId="77777777" w:rsidR="00DC70BD" w:rsidRPr="00DC70BD" w:rsidRDefault="00DC70BD" w:rsidP="00DC70BD">
          <w:pPr>
            <w:jc w:val="center"/>
            <w:rPr>
              <w:rFonts w:ascii="Times New Roman" w:hAnsi="Times New Roman" w:cs="Times New Roman"/>
            </w:rPr>
          </w:pPr>
        </w:p>
        <w:p w14:paraId="1A20FBC1" w14:textId="3BA0FF71" w:rsidR="004E1D92" w:rsidRDefault="004E1D92" w:rsidP="00DC70BD">
          <w:pPr>
            <w:jc w:val="center"/>
            <w:rPr>
              <w:rFonts w:ascii="Times New Roman" w:hAnsi="Times New Roman" w:cs="Times New Roman"/>
            </w:rPr>
          </w:pPr>
        </w:p>
        <w:p w14:paraId="2E53185B" w14:textId="44DA23BD" w:rsidR="00B21A76" w:rsidRDefault="00B21A76" w:rsidP="00DC70BD">
          <w:pPr>
            <w:jc w:val="center"/>
            <w:rPr>
              <w:rFonts w:ascii="Times New Roman" w:hAnsi="Times New Roman" w:cs="Times New Roman"/>
            </w:rPr>
          </w:pPr>
        </w:p>
        <w:p w14:paraId="7F99EAD7" w14:textId="77777777" w:rsidR="00B21A76" w:rsidRDefault="00B21A76" w:rsidP="00DC70BD">
          <w:pPr>
            <w:jc w:val="center"/>
            <w:rPr>
              <w:rFonts w:ascii="Times New Roman" w:hAnsi="Times New Roman" w:cs="Times New Roman"/>
            </w:rPr>
          </w:pPr>
        </w:p>
        <w:p w14:paraId="57EE3F5D" w14:textId="7E66DDB9" w:rsidR="00DC70BD" w:rsidRPr="00B21A76" w:rsidRDefault="00DC70BD" w:rsidP="00DC70BD">
          <w:pPr>
            <w:jc w:val="center"/>
            <w:rPr>
              <w:rFonts w:ascii="Times New Roman" w:hAnsi="Times New Roman" w:cs="Times New Roman"/>
              <w:b/>
              <w:bCs/>
            </w:rPr>
          </w:pPr>
          <w:r w:rsidRPr="00B21A76">
            <w:rPr>
              <w:rFonts w:ascii="Times New Roman" w:hAnsi="Times New Roman" w:cs="Times New Roman"/>
              <w:b/>
              <w:bCs/>
            </w:rPr>
            <w:t xml:space="preserve">Living-Death Doula: </w:t>
          </w:r>
        </w:p>
        <w:p w14:paraId="6A01B8E9" w14:textId="5B40F05A" w:rsidR="00DC70BD" w:rsidRPr="00B21A76" w:rsidRDefault="00DC70BD" w:rsidP="00DC70BD">
          <w:pPr>
            <w:jc w:val="center"/>
            <w:rPr>
              <w:rFonts w:ascii="Times New Roman" w:hAnsi="Times New Roman" w:cs="Times New Roman"/>
              <w:i/>
              <w:iCs/>
            </w:rPr>
          </w:pPr>
          <w:r w:rsidRPr="00B21A76">
            <w:rPr>
              <w:rFonts w:ascii="Times New Roman" w:hAnsi="Times New Roman" w:cs="Times New Roman"/>
              <w:i/>
              <w:iCs/>
            </w:rPr>
            <w:t>Midwifing Rebirth from the Ashes of Living-Death as Queer Grief Care</w:t>
          </w:r>
        </w:p>
        <w:p w14:paraId="46E4DD8F" w14:textId="77777777" w:rsidR="004E1D92" w:rsidRDefault="004E1D92" w:rsidP="00B21A76">
          <w:pPr>
            <w:rPr>
              <w:rFonts w:ascii="Times New Roman" w:hAnsi="Times New Roman" w:cs="Times New Roman"/>
            </w:rPr>
          </w:pPr>
        </w:p>
        <w:p w14:paraId="4C1BC990" w14:textId="212FEEB2" w:rsidR="004E1D92" w:rsidRDefault="004E1D92" w:rsidP="00DC70BD">
          <w:pPr>
            <w:jc w:val="center"/>
            <w:rPr>
              <w:rFonts w:ascii="Times New Roman" w:hAnsi="Times New Roman" w:cs="Times New Roman"/>
            </w:rPr>
          </w:pPr>
          <w:r>
            <w:rPr>
              <w:rFonts w:ascii="Times New Roman" w:hAnsi="Times New Roman" w:cs="Times New Roman"/>
            </w:rPr>
            <w:t>Rachael M Ward</w:t>
          </w:r>
        </w:p>
        <w:p w14:paraId="6D4666B9" w14:textId="40DFB8F3" w:rsidR="004E1D92" w:rsidRDefault="004E1D92" w:rsidP="00DC70BD">
          <w:pPr>
            <w:jc w:val="center"/>
            <w:rPr>
              <w:rFonts w:ascii="Times New Roman" w:hAnsi="Times New Roman" w:cs="Times New Roman"/>
            </w:rPr>
          </w:pPr>
        </w:p>
        <w:p w14:paraId="3C40E8CE" w14:textId="5948BB89" w:rsidR="004E1D92" w:rsidRDefault="004E1D92" w:rsidP="00B21A76">
          <w:pPr>
            <w:rPr>
              <w:rFonts w:ascii="Times New Roman" w:hAnsi="Times New Roman" w:cs="Times New Roman"/>
            </w:rPr>
          </w:pPr>
        </w:p>
        <w:p w14:paraId="564F6AAF" w14:textId="3FBC9557" w:rsidR="00B21A76" w:rsidRDefault="00B21A76" w:rsidP="00B21A76">
          <w:pPr>
            <w:rPr>
              <w:rFonts w:ascii="Times New Roman" w:hAnsi="Times New Roman" w:cs="Times New Roman"/>
            </w:rPr>
          </w:pPr>
        </w:p>
        <w:p w14:paraId="40B9F54F" w14:textId="3904B536" w:rsidR="00B21A76" w:rsidRDefault="00B21A76" w:rsidP="00B21A76">
          <w:pPr>
            <w:rPr>
              <w:rFonts w:ascii="Times New Roman" w:hAnsi="Times New Roman" w:cs="Times New Roman"/>
            </w:rPr>
          </w:pPr>
        </w:p>
        <w:p w14:paraId="04A8A679" w14:textId="4ED32A7F" w:rsidR="00B21A76" w:rsidRDefault="00B21A76" w:rsidP="00B21A76">
          <w:pPr>
            <w:rPr>
              <w:rFonts w:ascii="Times New Roman" w:hAnsi="Times New Roman" w:cs="Times New Roman"/>
            </w:rPr>
          </w:pPr>
        </w:p>
        <w:p w14:paraId="161235A9" w14:textId="53A160F8" w:rsidR="00B21A76" w:rsidRDefault="00B21A76" w:rsidP="00B21A76">
          <w:pPr>
            <w:rPr>
              <w:rFonts w:ascii="Times New Roman" w:hAnsi="Times New Roman" w:cs="Times New Roman"/>
            </w:rPr>
          </w:pPr>
        </w:p>
        <w:p w14:paraId="7111FC5B" w14:textId="77777777" w:rsidR="00B21A76" w:rsidRDefault="00B21A76" w:rsidP="00B21A76">
          <w:pPr>
            <w:rPr>
              <w:rFonts w:ascii="Times New Roman" w:hAnsi="Times New Roman" w:cs="Times New Roman"/>
            </w:rPr>
          </w:pPr>
        </w:p>
        <w:p w14:paraId="0C51DD3C" w14:textId="77777777" w:rsidR="00B21A76" w:rsidRPr="004E1D92" w:rsidRDefault="00B21A76" w:rsidP="00B21A76">
          <w:pPr>
            <w:rPr>
              <w:rFonts w:ascii="Times New Roman" w:hAnsi="Times New Roman" w:cs="Times New Roman"/>
              <w:i/>
              <w:iCs/>
            </w:rPr>
          </w:pPr>
        </w:p>
        <w:p w14:paraId="415B5DFC" w14:textId="77777777" w:rsidR="004E1D92" w:rsidRDefault="004E1D92" w:rsidP="00DC70BD">
          <w:pPr>
            <w:jc w:val="center"/>
            <w:rPr>
              <w:rFonts w:ascii="Times New Roman" w:eastAsia="Times New Roman" w:hAnsi="Times New Roman" w:cs="Times New Roman"/>
              <w:i/>
              <w:iCs/>
              <w:color w:val="000000"/>
            </w:rPr>
          </w:pPr>
          <w:r w:rsidRPr="004E1D92">
            <w:rPr>
              <w:rFonts w:ascii="Times New Roman" w:eastAsia="Times New Roman" w:hAnsi="Times New Roman" w:cs="Times New Roman"/>
              <w:i/>
              <w:iCs/>
              <w:color w:val="000000"/>
            </w:rPr>
            <w:t xml:space="preserve">“Narrative was before us. Narrative is us. </w:t>
          </w:r>
        </w:p>
        <w:p w14:paraId="66A63C6B" w14:textId="77777777" w:rsidR="004E1D92" w:rsidRDefault="004E1D92" w:rsidP="00DC70BD">
          <w:pPr>
            <w:jc w:val="center"/>
            <w:rPr>
              <w:rFonts w:ascii="Times New Roman" w:eastAsia="Times New Roman" w:hAnsi="Times New Roman" w:cs="Times New Roman"/>
              <w:i/>
              <w:iCs/>
              <w:color w:val="000000"/>
            </w:rPr>
          </w:pPr>
          <w:r w:rsidRPr="004E1D92">
            <w:rPr>
              <w:rFonts w:ascii="Times New Roman" w:eastAsia="Times New Roman" w:hAnsi="Times New Roman" w:cs="Times New Roman"/>
              <w:i/>
              <w:iCs/>
              <w:color w:val="000000"/>
            </w:rPr>
            <w:t>Narrative will be after us. Narrative is the caring</w:t>
          </w:r>
          <w:r>
            <w:rPr>
              <w:rFonts w:ascii="Times New Roman" w:eastAsia="Times New Roman" w:hAnsi="Times New Roman" w:cs="Times New Roman"/>
              <w:i/>
              <w:iCs/>
              <w:color w:val="000000"/>
            </w:rPr>
            <w:t>.”</w:t>
          </w:r>
        </w:p>
        <w:p w14:paraId="380869DC" w14:textId="72708945" w:rsidR="00DC70BD" w:rsidRDefault="004E1D92" w:rsidP="00DC70BD">
          <w:pPr>
            <w:jc w:val="cente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-Katherine </w:t>
          </w:r>
          <w:proofErr w:type="spellStart"/>
          <w:r>
            <w:rPr>
              <w:rFonts w:ascii="Times New Roman" w:eastAsia="Times New Roman" w:hAnsi="Times New Roman" w:cs="Times New Roman"/>
              <w:i/>
              <w:iCs/>
              <w:color w:val="000000"/>
            </w:rPr>
            <w:t>Kussmal</w:t>
          </w:r>
          <w:proofErr w:type="spellEnd"/>
          <w:r>
            <w:rPr>
              <w:rFonts w:ascii="Times New Roman" w:eastAsia="Times New Roman" w:hAnsi="Times New Roman" w:cs="Times New Roman"/>
              <w:i/>
              <w:iCs/>
              <w:color w:val="000000"/>
            </w:rPr>
            <w:t>, Death Doula</w:t>
          </w:r>
          <w:r w:rsidR="00DC70BD">
            <w:rPr>
              <w:rFonts w:ascii="Times New Roman" w:eastAsia="Times New Roman" w:hAnsi="Times New Roman" w:cs="Times New Roman"/>
              <w:color w:val="000000"/>
            </w:rPr>
            <w:br w:type="page"/>
          </w:r>
        </w:p>
      </w:sdtContent>
    </w:sdt>
    <w:p w14:paraId="04BEC7A7" w14:textId="16857801" w:rsidR="007D3960" w:rsidRPr="007D3960" w:rsidRDefault="00693954" w:rsidP="007D3960">
      <w:pPr>
        <w:spacing w:line="480" w:lineRule="auto"/>
        <w:ind w:firstLine="720"/>
        <w:rPr>
          <w:rFonts w:ascii="Times New Roman" w:hAnsi="Times New Roman" w:cs="Times New Roman"/>
        </w:rPr>
      </w:pPr>
      <w:r w:rsidRPr="005D75BC">
        <w:rPr>
          <w:rFonts w:ascii="Times New Roman" w:hAnsi="Times New Roman" w:cs="Times New Roman"/>
        </w:rPr>
        <w:lastRenderedPageBreak/>
        <w:t>Gender and sexual non-conforming, or queer, people of faith experience living</w:t>
      </w:r>
      <w:r>
        <w:rPr>
          <w:rFonts w:ascii="Times New Roman" w:hAnsi="Times New Roman" w:cs="Times New Roman"/>
        </w:rPr>
        <w:t>-</w:t>
      </w:r>
      <w:r w:rsidRPr="005D75BC">
        <w:rPr>
          <w:rFonts w:ascii="Times New Roman" w:hAnsi="Times New Roman" w:cs="Times New Roman"/>
        </w:rPr>
        <w:t xml:space="preserve">death when, after being told that they are ‘wonderfully and perfectly made’ that message is contradicted by the actions of exclusion from service in a church, exclusion and abandonment by family and community, thus creating a core fracture to queer people of faith’s institutions. </w:t>
      </w:r>
      <w:r w:rsidR="007D3960">
        <w:rPr>
          <w:rFonts w:ascii="Times New Roman" w:hAnsi="Times New Roman" w:cs="Times New Roman"/>
        </w:rPr>
        <w:t>T</w:t>
      </w:r>
      <w:r w:rsidR="007D3960" w:rsidRPr="00693954">
        <w:rPr>
          <w:rFonts w:ascii="Times New Roman" w:eastAsia="Times New Roman" w:hAnsi="Times New Roman" w:cs="Times New Roman"/>
          <w:color w:val="000000"/>
        </w:rPr>
        <w:t xml:space="preserve">here is a cyclical nature to the living-death narratives that are harbored within the minds, bodies, and spirits of Queer people of faith. </w:t>
      </w:r>
      <w:r w:rsidR="007D3960">
        <w:rPr>
          <w:rFonts w:ascii="Times New Roman" w:eastAsia="Times New Roman" w:hAnsi="Times New Roman" w:cs="Times New Roman"/>
          <w:color w:val="000000"/>
        </w:rPr>
        <w:t>Grief insulates living-death narratives through the cyclical rhythm of dissociation, minimizing, persistent themes, and spiritual rationing</w:t>
      </w:r>
      <w:r w:rsidR="00727D56">
        <w:rPr>
          <w:rFonts w:ascii="Times New Roman" w:eastAsia="Times New Roman" w:hAnsi="Times New Roman" w:cs="Times New Roman"/>
          <w:color w:val="000000"/>
        </w:rPr>
        <w:t>. W</w:t>
      </w:r>
      <w:r w:rsidR="007D3960">
        <w:rPr>
          <w:rFonts w:ascii="Times New Roman" w:eastAsia="Times New Roman" w:hAnsi="Times New Roman" w:cs="Times New Roman"/>
          <w:color w:val="000000"/>
        </w:rPr>
        <w:t>ithout liberation from the disembodiment living-death create</w:t>
      </w:r>
      <w:r w:rsidR="00CC086E">
        <w:rPr>
          <w:rFonts w:ascii="Times New Roman" w:eastAsia="Times New Roman" w:hAnsi="Times New Roman" w:cs="Times New Roman"/>
          <w:color w:val="000000"/>
        </w:rPr>
        <w:t>s</w:t>
      </w:r>
      <w:r w:rsidR="00DB78E2">
        <w:rPr>
          <w:rFonts w:ascii="Times New Roman" w:eastAsia="Times New Roman" w:hAnsi="Times New Roman" w:cs="Times New Roman"/>
          <w:color w:val="000000"/>
        </w:rPr>
        <w:t>,</w:t>
      </w:r>
      <w:r w:rsidR="00CC086E">
        <w:rPr>
          <w:rFonts w:ascii="Times New Roman" w:eastAsia="Times New Roman" w:hAnsi="Times New Roman" w:cs="Times New Roman"/>
          <w:color w:val="000000"/>
        </w:rPr>
        <w:t xml:space="preserve"> this cyclical nature will continue to sever personhood</w:t>
      </w:r>
      <w:r w:rsidR="00601948">
        <w:rPr>
          <w:rFonts w:ascii="Times New Roman" w:eastAsia="Times New Roman" w:hAnsi="Times New Roman" w:cs="Times New Roman"/>
          <w:color w:val="000000"/>
        </w:rPr>
        <w:t xml:space="preserve"> </w:t>
      </w:r>
      <w:r w:rsidR="00727D56">
        <w:rPr>
          <w:rFonts w:ascii="Times New Roman" w:eastAsia="Times New Roman" w:hAnsi="Times New Roman" w:cs="Times New Roman"/>
          <w:color w:val="000000"/>
        </w:rPr>
        <w:t xml:space="preserve">and </w:t>
      </w:r>
      <w:r w:rsidR="00CC086E">
        <w:rPr>
          <w:rFonts w:ascii="Times New Roman" w:eastAsia="Times New Roman" w:hAnsi="Times New Roman" w:cs="Times New Roman"/>
          <w:color w:val="000000"/>
        </w:rPr>
        <w:t>spiritual life of queer people.</w:t>
      </w:r>
    </w:p>
    <w:p w14:paraId="4E7736F5" w14:textId="20BF2EDD" w:rsidR="00E37768" w:rsidRPr="00E37768" w:rsidRDefault="007D3960" w:rsidP="00E37768">
      <w:pPr>
        <w:spacing w:line="480" w:lineRule="auto"/>
        <w:ind w:firstLine="720"/>
        <w:rPr>
          <w:rFonts w:ascii="Times New Roman" w:eastAsia="Times New Roman" w:hAnsi="Times New Roman" w:cs="Times New Roman"/>
        </w:rPr>
      </w:pPr>
      <w:r w:rsidRPr="00DB78E2">
        <w:rPr>
          <w:rFonts w:ascii="Times New Roman" w:eastAsia="Times New Roman" w:hAnsi="Times New Roman" w:cs="Times New Roman"/>
          <w:color w:val="000000"/>
        </w:rPr>
        <w:t xml:space="preserve">Living-death narratives are not isolated, they can be heard across the many voices of Queer people who dare to share despite historical data that doing so is dangerous. </w:t>
      </w:r>
      <w:r w:rsidR="00DB78E2" w:rsidRPr="00DB78E2">
        <w:rPr>
          <w:rFonts w:ascii="Times New Roman" w:eastAsia="Times New Roman" w:hAnsi="Times New Roman" w:cs="Times New Roman"/>
          <w:color w:val="000000"/>
        </w:rPr>
        <w:t xml:space="preserve">Queer people of faith’s comfort – the church – is an active agent in continuing their narratives of living-death. </w:t>
      </w:r>
      <w:r w:rsidR="00DB78E2" w:rsidRPr="00DB78E2">
        <w:rPr>
          <w:rFonts w:ascii="Times New Roman" w:eastAsia="Times New Roman" w:hAnsi="Times New Roman" w:cs="Times New Roman"/>
          <w:color w:val="0F1419"/>
          <w:sz w:val="23"/>
          <w:szCs w:val="23"/>
        </w:rPr>
        <w:t>And the church too, holds its own living-death worth being discovered, interrogated, and transformed</w:t>
      </w:r>
      <w:r w:rsidR="00DB78E2">
        <w:rPr>
          <w:rFonts w:ascii="Times New Roman" w:eastAsia="Times New Roman" w:hAnsi="Times New Roman" w:cs="Times New Roman"/>
          <w:color w:val="0F1419"/>
          <w:sz w:val="23"/>
          <w:szCs w:val="23"/>
        </w:rPr>
        <w:t>.</w:t>
      </w:r>
      <w:r w:rsidR="00E37768">
        <w:rPr>
          <w:rFonts w:ascii="Times New Roman" w:eastAsia="Times New Roman" w:hAnsi="Times New Roman" w:cs="Times New Roman"/>
        </w:rPr>
        <w:t xml:space="preserve"> </w:t>
      </w:r>
    </w:p>
    <w:p w14:paraId="23FF2038" w14:textId="61758F67" w:rsidR="007D3960" w:rsidRDefault="007D3960" w:rsidP="00727D56">
      <w:pPr>
        <w:spacing w:line="480" w:lineRule="auto"/>
        <w:ind w:firstLine="720"/>
        <w:rPr>
          <w:rFonts w:ascii="Times New Roman" w:hAnsi="Times New Roman" w:cs="Times New Roman"/>
        </w:rPr>
      </w:pPr>
      <w:r w:rsidRPr="00727D56">
        <w:rPr>
          <w:rFonts w:ascii="Times New Roman" w:hAnsi="Times New Roman" w:cs="Times New Roman"/>
        </w:rPr>
        <w:t xml:space="preserve">Too often the modality of pastoral care offered is in the form of a cognitive understanding of the biblical case for inclusion. This approach further disembodies a queer person’s living-death narratives from being fully discovered and continues a binary disembodied approach of care that separates the mind from the body and the spirit. </w:t>
      </w:r>
    </w:p>
    <w:p w14:paraId="29E24CD4" w14:textId="70AE2C22" w:rsidR="00727D56" w:rsidRPr="00E37768" w:rsidRDefault="00727D56" w:rsidP="00727D56">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Drawing on my narrative pastoral caregiving informed by the lens of sage death doula wisdom, this paper will present what is possible when queer people of faith are liberated. The living-death doula directive offered within this paper midwives restored embodiment rebirthed from the ash of death. </w:t>
      </w:r>
    </w:p>
    <w:p w14:paraId="760B4851" w14:textId="77777777" w:rsidR="00727D56" w:rsidRPr="00727D56" w:rsidRDefault="00727D56" w:rsidP="00727D56">
      <w:pPr>
        <w:spacing w:line="480" w:lineRule="auto"/>
        <w:ind w:firstLine="720"/>
        <w:rPr>
          <w:rFonts w:ascii="Times New Roman" w:hAnsi="Times New Roman" w:cs="Times New Roman"/>
          <w:b/>
          <w:bCs/>
        </w:rPr>
      </w:pPr>
    </w:p>
    <w:p w14:paraId="7C8F6413" w14:textId="77777777" w:rsidR="007D3960" w:rsidRDefault="007D3960" w:rsidP="00693954">
      <w:pPr>
        <w:spacing w:line="480" w:lineRule="auto"/>
        <w:jc w:val="center"/>
        <w:rPr>
          <w:rFonts w:ascii="Times New Roman" w:eastAsia="Times New Roman" w:hAnsi="Times New Roman" w:cs="Times New Roman"/>
          <w:b/>
          <w:bCs/>
          <w:color w:val="000000"/>
        </w:rPr>
      </w:pPr>
    </w:p>
    <w:p w14:paraId="45364CCB" w14:textId="5214D6F2" w:rsidR="00632AC4" w:rsidRDefault="00632AC4" w:rsidP="00693954">
      <w:pPr>
        <w:spacing w:line="480" w:lineRule="auto"/>
        <w:rPr>
          <w:rFonts w:ascii="Times New Roman" w:eastAsia="Times New Roman" w:hAnsi="Times New Roman" w:cs="Times New Roman"/>
          <w:b/>
          <w:bCs/>
          <w:color w:val="000000"/>
        </w:rPr>
      </w:pPr>
    </w:p>
    <w:p w14:paraId="0486DC0F" w14:textId="2C6E3689" w:rsidR="00544B63" w:rsidRDefault="00544B63" w:rsidP="00693954">
      <w:pPr>
        <w:spacing w:line="480" w:lineRule="auto"/>
        <w:rPr>
          <w:rFonts w:ascii="Times New Roman" w:eastAsia="Times New Roman" w:hAnsi="Times New Roman" w:cs="Times New Roman"/>
          <w:i/>
          <w:iCs/>
          <w:color w:val="000000"/>
        </w:rPr>
      </w:pPr>
      <w:r w:rsidRPr="00544B63">
        <w:rPr>
          <w:rFonts w:ascii="Times New Roman" w:eastAsia="Times New Roman" w:hAnsi="Times New Roman" w:cs="Times New Roman"/>
          <w:i/>
          <w:iCs/>
          <w:color w:val="000000"/>
        </w:rPr>
        <w:t xml:space="preserve">A Queer Narrative </w:t>
      </w:r>
    </w:p>
    <w:p w14:paraId="4DC84B3F" w14:textId="6C20AA0E" w:rsidR="00E81830" w:rsidRDefault="00E81830" w:rsidP="00693954">
      <w:pPr>
        <w:spacing w:line="48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ab/>
      </w:r>
      <w:r>
        <w:rPr>
          <w:rFonts w:ascii="Times New Roman" w:eastAsia="Times New Roman" w:hAnsi="Times New Roman" w:cs="Times New Roman"/>
          <w:color w:val="000000"/>
        </w:rPr>
        <w:t>From an early age Devon Coulson knew that queerness existed within her personhood and these circling questions around sexuality and gender did not fit into the “rules of how to be a Christian that were being presented” to her.</w:t>
      </w:r>
      <w:r>
        <w:rPr>
          <w:rStyle w:val="FootnoteReference"/>
          <w:rFonts w:ascii="Times New Roman" w:eastAsia="Times New Roman" w:hAnsi="Times New Roman" w:cs="Times New Roman"/>
          <w:color w:val="000000"/>
        </w:rPr>
        <w:footnoteReference w:id="1"/>
      </w:r>
      <w:r>
        <w:rPr>
          <w:rFonts w:ascii="Times New Roman" w:eastAsia="Times New Roman" w:hAnsi="Times New Roman" w:cs="Times New Roman"/>
          <w:color w:val="000000"/>
        </w:rPr>
        <w:t xml:space="preserve"> An invitation to a sports ministry program in high school would begin a beautiful relationship of curiosity and joy with the divine </w:t>
      </w:r>
      <w:r w:rsidR="00727D56">
        <w:rPr>
          <w:rFonts w:ascii="Times New Roman" w:eastAsia="Times New Roman" w:hAnsi="Times New Roman" w:cs="Times New Roman"/>
          <w:color w:val="000000"/>
        </w:rPr>
        <w:t xml:space="preserve">at the expense of </w:t>
      </w:r>
      <w:r>
        <w:rPr>
          <w:rFonts w:ascii="Times New Roman" w:eastAsia="Times New Roman" w:hAnsi="Times New Roman" w:cs="Times New Roman"/>
          <w:color w:val="000000"/>
        </w:rPr>
        <w:t xml:space="preserve">disembodiment </w:t>
      </w:r>
      <w:r w:rsidR="00727D56">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the curiosities and desires of her person. </w:t>
      </w:r>
    </w:p>
    <w:p w14:paraId="5CF4BBB5" w14:textId="24AE2F5D" w:rsidR="00544B63" w:rsidRPr="00544B63" w:rsidRDefault="00E81830" w:rsidP="00DE3CE1">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Through spiritual leaders, churches, and a missionary program post high school, Devon’s life would begin to revolve within living-death’s</w:t>
      </w:r>
      <w:r w:rsidR="00727D56">
        <w:rPr>
          <w:rFonts w:ascii="Times New Roman" w:eastAsia="Times New Roman" w:hAnsi="Times New Roman" w:cs="Times New Roman"/>
          <w:color w:val="000000"/>
        </w:rPr>
        <w:t xml:space="preserve"> constricting</w:t>
      </w:r>
      <w:r>
        <w:rPr>
          <w:rFonts w:ascii="Times New Roman" w:eastAsia="Times New Roman" w:hAnsi="Times New Roman" w:cs="Times New Roman"/>
          <w:color w:val="000000"/>
        </w:rPr>
        <w:t xml:space="preserve"> phases. Her living-death narratives have caused painful splits of her spiritual being, mind, and body. Her grief encapsulates and feeds the living-death and with only the biblical case as offering, her journey toward flourishing has been full of pain. On one hand there was this </w:t>
      </w:r>
      <w:r w:rsidR="00DE3CE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freedom </w:t>
      </w:r>
      <w:r w:rsidR="00DE3CE1">
        <w:rPr>
          <w:rFonts w:ascii="Times New Roman" w:eastAsia="Times New Roman" w:hAnsi="Times New Roman" w:cs="Times New Roman"/>
          <w:color w:val="000000"/>
        </w:rPr>
        <w:t>in getting to know God” and on the other hand a “closeted freedom” from the friction of leaders around her presenting a black and white guide of how to be Christian which excluded her queerness.</w:t>
      </w:r>
      <w:r w:rsidR="00DE3CE1">
        <w:rPr>
          <w:rStyle w:val="FootnoteReference"/>
          <w:rFonts w:ascii="Times New Roman" w:eastAsia="Times New Roman" w:hAnsi="Times New Roman" w:cs="Times New Roman"/>
          <w:color w:val="000000"/>
        </w:rPr>
        <w:footnoteReference w:id="2"/>
      </w:r>
      <w:r w:rsidR="00DE3CE1">
        <w:rPr>
          <w:rFonts w:ascii="Times New Roman" w:eastAsia="Times New Roman" w:hAnsi="Times New Roman" w:cs="Times New Roman"/>
          <w:color w:val="000000"/>
        </w:rPr>
        <w:t xml:space="preserve"> Now in her first year of college post missionary work, Devon is facing the “trauma that has been stored through all the years of being told a rhetoric of non-affirming and spiritually conflicting teaching.”</w:t>
      </w:r>
      <w:r w:rsidR="00DE3CE1">
        <w:rPr>
          <w:rStyle w:val="FootnoteReference"/>
          <w:rFonts w:ascii="Times New Roman" w:eastAsia="Times New Roman" w:hAnsi="Times New Roman" w:cs="Times New Roman"/>
          <w:color w:val="000000"/>
        </w:rPr>
        <w:footnoteReference w:id="3"/>
      </w:r>
      <w:r w:rsidR="00DE3CE1">
        <w:rPr>
          <w:rFonts w:ascii="Times New Roman" w:eastAsia="Times New Roman" w:hAnsi="Times New Roman" w:cs="Times New Roman"/>
          <w:color w:val="000000"/>
        </w:rPr>
        <w:t xml:space="preserve"> </w:t>
      </w:r>
    </w:p>
    <w:p w14:paraId="7EDC5B16" w14:textId="5C2D8D34" w:rsidR="00632AC4" w:rsidRPr="00E37768" w:rsidRDefault="00632AC4" w:rsidP="00727D56">
      <w:pPr>
        <w:pStyle w:val="ListParagraph"/>
        <w:spacing w:line="480" w:lineRule="auto"/>
        <w:ind w:left="2880"/>
        <w:rPr>
          <w:rFonts w:ascii="Times New Roman" w:eastAsia="Times New Roman" w:hAnsi="Times New Roman" w:cs="Times New Roman"/>
          <w:color w:val="000000"/>
          <w:sz w:val="30"/>
          <w:szCs w:val="30"/>
        </w:rPr>
      </w:pPr>
      <w:r w:rsidRPr="00E37768">
        <w:rPr>
          <w:rFonts w:ascii="Times New Roman" w:eastAsia="Times New Roman" w:hAnsi="Times New Roman" w:cs="Times New Roman"/>
          <w:b/>
          <w:bCs/>
          <w:color w:val="000000"/>
          <w:sz w:val="30"/>
          <w:szCs w:val="30"/>
        </w:rPr>
        <w:t>Cyclical Phases of Living-Death</w:t>
      </w:r>
    </w:p>
    <w:p w14:paraId="077521C7" w14:textId="7C6E9091" w:rsidR="00632AC4" w:rsidRDefault="00E37768" w:rsidP="00A57B7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Even as America has grappled with human rights and marriage equality for the past decade, there are still not enough pastoral care resources for queer people of faith. Meanwhile,</w:t>
      </w:r>
      <w:r w:rsidR="00632AC4" w:rsidRPr="00693954">
        <w:rPr>
          <w:rFonts w:ascii="Times New Roman" w:eastAsia="Times New Roman" w:hAnsi="Times New Roman" w:cs="Times New Roman"/>
          <w:color w:val="000000"/>
        </w:rPr>
        <w:t xml:space="preserve"> queer people are still physically, emotionally, and spiritually dying. </w:t>
      </w:r>
      <w:r>
        <w:rPr>
          <w:rFonts w:ascii="Times New Roman" w:eastAsia="Times New Roman" w:hAnsi="Times New Roman" w:cs="Times New Roman"/>
          <w:color w:val="000000"/>
        </w:rPr>
        <w:t xml:space="preserve">One care modality that has </w:t>
      </w:r>
      <w:r>
        <w:rPr>
          <w:rFonts w:ascii="Times New Roman" w:eastAsia="Times New Roman" w:hAnsi="Times New Roman" w:cs="Times New Roman"/>
          <w:color w:val="000000"/>
        </w:rPr>
        <w:lastRenderedPageBreak/>
        <w:t>received attention is the biblical case</w:t>
      </w:r>
      <w:r w:rsidR="00A57B72">
        <w:rPr>
          <w:rFonts w:ascii="Times New Roman" w:eastAsia="Times New Roman" w:hAnsi="Times New Roman" w:cs="Times New Roman"/>
          <w:color w:val="000000"/>
        </w:rPr>
        <w:t xml:space="preserve">, offering a variety of theological arguments for LGBTQ+ inclusion within the church as well as affirming same-sex relationships as </w:t>
      </w:r>
      <w:r w:rsidR="00727D56">
        <w:rPr>
          <w:rFonts w:ascii="Times New Roman" w:eastAsia="Times New Roman" w:hAnsi="Times New Roman" w:cs="Times New Roman"/>
          <w:color w:val="000000"/>
        </w:rPr>
        <w:t>holy</w:t>
      </w:r>
      <w:r w:rsidR="00A57B72">
        <w:rPr>
          <w:rFonts w:ascii="Times New Roman" w:eastAsia="Times New Roman" w:hAnsi="Times New Roman" w:cs="Times New Roman"/>
          <w:color w:val="000000"/>
        </w:rPr>
        <w:t>.</w:t>
      </w:r>
    </w:p>
    <w:p w14:paraId="56B5CEE7" w14:textId="495BB908" w:rsidR="00BE5A52" w:rsidRDefault="00632AC4" w:rsidP="00BE5A52">
      <w:pPr>
        <w:spacing w:line="480" w:lineRule="auto"/>
        <w:ind w:firstLine="720"/>
        <w:rPr>
          <w:rFonts w:ascii="Times New Roman" w:eastAsia="Times New Roman" w:hAnsi="Times New Roman" w:cs="Times New Roman"/>
          <w:i/>
          <w:iCs/>
          <w:color w:val="000000"/>
        </w:rPr>
      </w:pPr>
      <w:r w:rsidRPr="00693954">
        <w:rPr>
          <w:rFonts w:ascii="Times New Roman" w:eastAsia="Times New Roman" w:hAnsi="Times New Roman" w:cs="Times New Roman"/>
          <w:color w:val="000000"/>
        </w:rPr>
        <w:t xml:space="preserve">The biblical case </w:t>
      </w:r>
      <w:r w:rsidR="00BE5A52">
        <w:rPr>
          <w:rFonts w:ascii="Times New Roman" w:eastAsia="Times New Roman" w:hAnsi="Times New Roman" w:cs="Times New Roman"/>
          <w:color w:val="000000"/>
        </w:rPr>
        <w:t>can support a process of a church becoming affirming or a human being affirming their sexuality or gender. Yet, from queer people of faith, I continue to hear a resounding and “clanging gong” of just how un-loving and violent the biblical case can be as our sole work of care. So</w:t>
      </w:r>
      <w:r w:rsidR="007E1D08">
        <w:rPr>
          <w:rFonts w:ascii="Times New Roman" w:eastAsia="Times New Roman" w:hAnsi="Times New Roman" w:cs="Times New Roman"/>
          <w:color w:val="000000"/>
        </w:rPr>
        <w:t>,</w:t>
      </w:r>
      <w:r w:rsidR="00BE5A52">
        <w:rPr>
          <w:rFonts w:ascii="Times New Roman" w:eastAsia="Times New Roman" w:hAnsi="Times New Roman" w:cs="Times New Roman"/>
          <w:color w:val="000000"/>
        </w:rPr>
        <w:t xml:space="preserve"> resoundin</w:t>
      </w:r>
      <w:r w:rsidR="00274DB3">
        <w:rPr>
          <w:rFonts w:ascii="Times New Roman" w:eastAsia="Times New Roman" w:hAnsi="Times New Roman" w:cs="Times New Roman"/>
          <w:color w:val="000000"/>
        </w:rPr>
        <w:t>g</w:t>
      </w:r>
      <w:r w:rsidR="00BE5A52">
        <w:rPr>
          <w:rFonts w:ascii="Times New Roman" w:eastAsia="Times New Roman" w:hAnsi="Times New Roman" w:cs="Times New Roman"/>
          <w:color w:val="000000"/>
        </w:rPr>
        <w:t xml:space="preserve"> that queer people of faith have spoken an almost identical sentence in my research – </w:t>
      </w:r>
      <w:r w:rsidR="00BE5A52" w:rsidRPr="00BE5A52">
        <w:rPr>
          <w:rFonts w:ascii="Times New Roman" w:eastAsia="Times New Roman" w:hAnsi="Times New Roman" w:cs="Times New Roman"/>
          <w:i/>
          <w:iCs/>
          <w:color w:val="000000"/>
        </w:rPr>
        <w:t>“but what do I still not feel good enough.”</w:t>
      </w:r>
    </w:p>
    <w:p w14:paraId="0E11836C" w14:textId="45E4FD8C" w:rsidR="00BE5A52" w:rsidRPr="00BE5A52" w:rsidRDefault="00BE5A52" w:rsidP="00BE5A5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hearing the biblical case for the first, second, third, or even hundredth time, this question still reverberates through the church pews – </w:t>
      </w:r>
      <w:r w:rsidRPr="00BE5A52">
        <w:rPr>
          <w:rFonts w:ascii="Times New Roman" w:eastAsia="Times New Roman" w:hAnsi="Times New Roman" w:cs="Times New Roman"/>
          <w:i/>
          <w:iCs/>
          <w:color w:val="000000"/>
        </w:rPr>
        <w:t>“am I good enough for God?”</w:t>
      </w:r>
    </w:p>
    <w:p w14:paraId="32033AA5" w14:textId="2076072D" w:rsidR="00632AC4" w:rsidRDefault="009D0FC9" w:rsidP="009D0FC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biblical case alone is not enough to </w:t>
      </w:r>
      <w:r w:rsidR="00727D56">
        <w:rPr>
          <w:rFonts w:ascii="Times New Roman" w:eastAsia="Times New Roman" w:hAnsi="Times New Roman" w:cs="Times New Roman"/>
          <w:color w:val="000000"/>
        </w:rPr>
        <w:t xml:space="preserve">midwife restored embodiment from the death-dealing cycles of traumatic history from </w:t>
      </w:r>
      <w:r>
        <w:rPr>
          <w:rFonts w:ascii="Times New Roman" w:eastAsia="Times New Roman" w:hAnsi="Times New Roman" w:cs="Times New Roman"/>
          <w:color w:val="000000"/>
        </w:rPr>
        <w:t xml:space="preserve">the Church’s decades of complicity and silence on queer persons of faith living-deaths. Compounded trauma has resulted in dissociative ways of being – not just for the queer person – but for churches, too. </w:t>
      </w:r>
    </w:p>
    <w:p w14:paraId="2D871DB7" w14:textId="0758BFAF" w:rsidR="00BB521F" w:rsidRDefault="009D0FC9" w:rsidP="007E1D0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queer people of faith are re-introduced repeatedly to the biblical case as the best and only thing that church has to offer, both queer people and churches continue to be stuck in the binary of living-death experiences/narratives. According to trauma worker Laura van </w:t>
      </w:r>
      <w:proofErr w:type="spellStart"/>
      <w:r>
        <w:rPr>
          <w:rFonts w:ascii="Times New Roman" w:eastAsia="Times New Roman" w:hAnsi="Times New Roman" w:cs="Times New Roman"/>
          <w:color w:val="000000"/>
        </w:rPr>
        <w:t>Dernoot</w:t>
      </w:r>
      <w:proofErr w:type="spellEnd"/>
      <w:r>
        <w:rPr>
          <w:rFonts w:ascii="Times New Roman" w:eastAsia="Times New Roman" w:hAnsi="Times New Roman" w:cs="Times New Roman"/>
          <w:color w:val="000000"/>
        </w:rPr>
        <w:t xml:space="preserve"> Lipsky, in this, continued exposure to trauma, “it is important to remember that any organism exposed to trauma will try to protect itself.</w:t>
      </w:r>
      <w:r>
        <w:rPr>
          <w:rStyle w:val="FootnoteReference"/>
          <w:rFonts w:ascii="Times New Roman" w:eastAsia="Times New Roman" w:hAnsi="Times New Roman" w:cs="Times New Roman"/>
          <w:color w:val="000000"/>
        </w:rPr>
        <w:footnoteReference w:id="4"/>
      </w:r>
      <w:r>
        <w:rPr>
          <w:rFonts w:ascii="Times New Roman" w:eastAsia="Times New Roman" w:hAnsi="Times New Roman" w:cs="Times New Roman"/>
          <w:color w:val="000000"/>
        </w:rPr>
        <w:t xml:space="preserve"> </w:t>
      </w:r>
      <w:r w:rsidR="00632AC4" w:rsidRPr="00693954">
        <w:rPr>
          <w:rFonts w:ascii="Times New Roman" w:eastAsia="Times New Roman" w:hAnsi="Times New Roman" w:cs="Times New Roman"/>
          <w:color w:val="000000"/>
        </w:rPr>
        <w:t xml:space="preserve">When human beings experience dissociation, they </w:t>
      </w:r>
      <w:r>
        <w:rPr>
          <w:rFonts w:ascii="Times New Roman" w:eastAsia="Times New Roman" w:hAnsi="Times New Roman" w:cs="Times New Roman"/>
          <w:color w:val="000000"/>
        </w:rPr>
        <w:t>sever themselves from the internal experience triggered by their trauma</w:t>
      </w:r>
      <w:r w:rsidR="00BB521F">
        <w:rPr>
          <w:rFonts w:ascii="Times New Roman" w:eastAsia="Times New Roman" w:hAnsi="Times New Roman" w:cs="Times New Roman"/>
          <w:color w:val="000000"/>
        </w:rPr>
        <w:t xml:space="preserve"> to protect their system from being overwhelmed.</w:t>
      </w:r>
    </w:p>
    <w:p w14:paraId="3635E8F1" w14:textId="0FCB3858" w:rsidR="00BA290E" w:rsidRDefault="00BA290E" w:rsidP="00693954">
      <w:pPr>
        <w:spacing w:line="480" w:lineRule="auto"/>
        <w:rPr>
          <w:rFonts w:ascii="Times New Roman" w:eastAsia="Times New Roman" w:hAnsi="Times New Roman" w:cs="Times New Roman"/>
          <w:color w:val="000000"/>
        </w:rPr>
      </w:pPr>
    </w:p>
    <w:p w14:paraId="023D3C1F" w14:textId="77777777" w:rsidR="00844A91" w:rsidRDefault="00844A91" w:rsidP="00693954">
      <w:pPr>
        <w:spacing w:line="480" w:lineRule="auto"/>
        <w:rPr>
          <w:rFonts w:ascii="Times New Roman" w:eastAsia="Times New Roman" w:hAnsi="Times New Roman" w:cs="Times New Roman"/>
          <w:color w:val="000000"/>
        </w:rPr>
      </w:pPr>
    </w:p>
    <w:p w14:paraId="4D5F9E22" w14:textId="4D363FC4" w:rsidR="00BB521F" w:rsidRDefault="00BB521F" w:rsidP="00693954">
      <w:pPr>
        <w:spacing w:line="48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Disassociation</w:t>
      </w:r>
    </w:p>
    <w:p w14:paraId="467435F9" w14:textId="634D3B83" w:rsidR="00844A91" w:rsidRPr="00BA290E" w:rsidRDefault="00BA290E" w:rsidP="0069395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17547D">
        <w:rPr>
          <w:rFonts w:ascii="Times New Roman" w:eastAsia="Times New Roman" w:hAnsi="Times New Roman" w:cs="Times New Roman"/>
          <w:color w:val="000000"/>
        </w:rPr>
        <w:t xml:space="preserve">Devon shares, </w:t>
      </w:r>
      <w:r>
        <w:rPr>
          <w:rFonts w:ascii="Times New Roman" w:eastAsia="Times New Roman" w:hAnsi="Times New Roman" w:cs="Times New Roman"/>
          <w:color w:val="000000"/>
        </w:rPr>
        <w:t xml:space="preserve">“When I started to recognize a pattern in spiritual leaders telling me how wrong homosexuality </w:t>
      </w:r>
      <w:r w:rsidR="00844A91">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I started to separate these categories of sex, relationships, church</w:t>
      </w:r>
      <w:r w:rsidR="00844A91">
        <w:rPr>
          <w:rFonts w:ascii="Times New Roman" w:eastAsia="Times New Roman" w:hAnsi="Times New Roman" w:cs="Times New Roman"/>
          <w:color w:val="000000"/>
        </w:rPr>
        <w:t>…even myself…into things that weren’t important – things that just don’t need to be talked about.”</w:t>
      </w:r>
      <w:r w:rsidR="00844A91">
        <w:rPr>
          <w:rStyle w:val="FootnoteReference"/>
          <w:rFonts w:ascii="Times New Roman" w:eastAsia="Times New Roman" w:hAnsi="Times New Roman" w:cs="Times New Roman"/>
          <w:color w:val="000000"/>
        </w:rPr>
        <w:footnoteReference w:id="5"/>
      </w:r>
      <w:r w:rsidR="00844A91">
        <w:rPr>
          <w:rFonts w:ascii="Times New Roman" w:eastAsia="Times New Roman" w:hAnsi="Times New Roman" w:cs="Times New Roman"/>
          <w:color w:val="000000"/>
        </w:rPr>
        <w:t xml:space="preserve"> For Devon dissociation could momentarily suspend the triggering nature of her living-death narratives in conflict. </w:t>
      </w:r>
      <w:r>
        <w:rPr>
          <w:rFonts w:ascii="Times New Roman" w:eastAsia="Times New Roman" w:hAnsi="Times New Roman" w:cs="Times New Roman"/>
          <w:color w:val="000000"/>
        </w:rPr>
        <w:t>“I began to separate myself from certain parts of who I had been – I was dissociating from my environment, from certain people, and from myself</w:t>
      </w:r>
      <w:r w:rsidR="00844A91">
        <w:rPr>
          <w:rFonts w:ascii="Times New Roman" w:eastAsia="Times New Roman" w:hAnsi="Times New Roman" w:cs="Times New Roman"/>
          <w:color w:val="000000"/>
        </w:rPr>
        <w:t>.” As Devon left non-affirming spaces, the narratives and rhetoric remained embedded in living-death narratives and so did her disassociation. “I started to feel that I had to separate from loving myself or being involved in church – that I could not have them both.”</w:t>
      </w:r>
    </w:p>
    <w:p w14:paraId="14898B50" w14:textId="4D058704" w:rsidR="00632AC4" w:rsidRPr="00693954" w:rsidRDefault="00A21BF9" w:rsidP="00A21BF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Diane </w:t>
      </w:r>
      <w:r w:rsidR="00632AC4" w:rsidRPr="00693954">
        <w:rPr>
          <w:rFonts w:ascii="Times New Roman" w:eastAsia="Times New Roman" w:hAnsi="Times New Roman" w:cs="Times New Roman"/>
          <w:color w:val="000000"/>
        </w:rPr>
        <w:t>Ranna,</w:t>
      </w:r>
      <w:r>
        <w:rPr>
          <w:rFonts w:ascii="Times New Roman" w:eastAsia="Times New Roman" w:hAnsi="Times New Roman" w:cs="Times New Roman"/>
          <w:color w:val="000000"/>
        </w:rPr>
        <w:t xml:space="preserve"> </w:t>
      </w:r>
      <w:r w:rsidR="00632AC4" w:rsidRPr="00693954">
        <w:rPr>
          <w:rFonts w:ascii="Times New Roman" w:eastAsia="Times New Roman" w:hAnsi="Times New Roman" w:cs="Times New Roman"/>
          <w:color w:val="000000"/>
        </w:rPr>
        <w:t>a queer hospice nurse, entered end of life care when the AIDS epidemic was beginning to peak in the United States. She experienced the bodies, spirits, and minds of queer people dissociate in their dying because the compounded grief was too intense</w:t>
      </w:r>
      <w:r>
        <w:rPr>
          <w:rFonts w:ascii="Times New Roman" w:eastAsia="Times New Roman" w:hAnsi="Times New Roman" w:cs="Times New Roman"/>
          <w:color w:val="000000"/>
        </w:rPr>
        <w:t>.</w:t>
      </w:r>
      <w:r w:rsidR="0017547D">
        <w:rPr>
          <w:rFonts w:ascii="Times New Roman" w:eastAsia="Times New Roman" w:hAnsi="Times New Roman" w:cs="Times New Roman"/>
          <w:color w:val="000000"/>
        </w:rPr>
        <w:t xml:space="preserve"> She writes, </w:t>
      </w:r>
    </w:p>
    <w:p w14:paraId="00BF1150" w14:textId="4AAE5CE8" w:rsidR="00632AC4" w:rsidRPr="00693954" w:rsidRDefault="00632AC4" w:rsidP="00A21BF9">
      <w:pPr>
        <w:spacing w:line="480" w:lineRule="auto"/>
        <w:ind w:left="720"/>
        <w:rPr>
          <w:rFonts w:ascii="Times New Roman" w:eastAsia="Times New Roman" w:hAnsi="Times New Roman" w:cs="Times New Roman"/>
          <w:color w:val="000000"/>
        </w:rPr>
      </w:pPr>
      <w:r w:rsidRPr="00693954">
        <w:rPr>
          <w:rFonts w:ascii="Times New Roman" w:eastAsia="Times New Roman" w:hAnsi="Times New Roman" w:cs="Times New Roman"/>
          <w:color w:val="000000"/>
        </w:rPr>
        <w:t>“There was an overwhelming sense of fear each time (members of the queer community) advocated for care, because if (they were) not heard that put them at risk of greater harm. To be that vulnerable - compounded by death and dying - and having to continually seek community while actively dying - it was fracturing to the rituals of end of life and the capability to stay present.”</w:t>
      </w:r>
    </w:p>
    <w:p w14:paraId="3D07E3FC" w14:textId="77777777" w:rsidR="00632AC4" w:rsidRPr="00693954" w:rsidRDefault="00632AC4" w:rsidP="00A21BF9">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Ranna confidently shares that the death care needed for queer people is uniquely different. “(Queer people) are processing end of life within their physical bodies and what they’ve experienced in memory and our spirits during our lives - the deaths of being rejected.”</w:t>
      </w:r>
    </w:p>
    <w:p w14:paraId="596DF6DB" w14:textId="147CEF7F" w:rsidR="00A21BF9" w:rsidRDefault="00A21BF9" w:rsidP="0069395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death care for queer people is uniquely different because of the processing needed within the body, mind, and spirit, then I argue so is the pastoral care for living-death narratives of queer people of faith. Living-death’s cyclical nature begins with disassociation which begins to split a queer person’s grief into various directions of their mind, body and spirit. Tucking away and hiding </w:t>
      </w:r>
      <w:r w:rsidR="007A5C87">
        <w:rPr>
          <w:rFonts w:ascii="Times New Roman" w:eastAsia="Times New Roman" w:hAnsi="Times New Roman" w:cs="Times New Roman"/>
          <w:color w:val="000000"/>
        </w:rPr>
        <w:t xml:space="preserve">the living-death narratives until appropriate uniquely informed care can midwife its existence. </w:t>
      </w:r>
    </w:p>
    <w:p w14:paraId="245503CD" w14:textId="6075E14A" w:rsidR="00632AC4" w:rsidRPr="005D68C9" w:rsidRDefault="005D68C9" w:rsidP="00693954">
      <w:pPr>
        <w:spacing w:line="480" w:lineRule="auto"/>
        <w:rPr>
          <w:rFonts w:ascii="Times New Roman" w:eastAsia="Times New Roman" w:hAnsi="Times New Roman" w:cs="Times New Roman"/>
          <w:i/>
          <w:iCs/>
          <w:color w:val="000000"/>
        </w:rPr>
      </w:pPr>
      <w:r w:rsidRPr="005D68C9">
        <w:rPr>
          <w:rFonts w:ascii="Times New Roman" w:eastAsia="Times New Roman" w:hAnsi="Times New Roman" w:cs="Times New Roman"/>
          <w:i/>
          <w:iCs/>
          <w:color w:val="000000"/>
        </w:rPr>
        <w:t xml:space="preserve">Minimization </w:t>
      </w:r>
    </w:p>
    <w:p w14:paraId="66478E24" w14:textId="479D76F7" w:rsidR="005D68C9" w:rsidRDefault="005D68C9" w:rsidP="005D68C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w:t>
      </w:r>
      <w:r w:rsidR="00632AC4" w:rsidRPr="00693954">
        <w:rPr>
          <w:rFonts w:ascii="Times New Roman" w:eastAsia="Times New Roman" w:hAnsi="Times New Roman" w:cs="Times New Roman"/>
          <w:color w:val="000000"/>
        </w:rPr>
        <w:t xml:space="preserve">queer people death unfolds in our families - the systems that raise us,” </w:t>
      </w:r>
      <w:r w:rsidR="0017547D">
        <w:rPr>
          <w:rFonts w:ascii="Times New Roman" w:eastAsia="Times New Roman" w:hAnsi="Times New Roman" w:cs="Times New Roman"/>
          <w:color w:val="000000"/>
        </w:rPr>
        <w:t xml:space="preserve">writes </w:t>
      </w:r>
      <w:r w:rsidR="00632AC4" w:rsidRPr="00693954">
        <w:rPr>
          <w:rFonts w:ascii="Times New Roman" w:eastAsia="Times New Roman" w:hAnsi="Times New Roman" w:cs="Times New Roman"/>
          <w:color w:val="000000"/>
        </w:rPr>
        <w:t xml:space="preserve">Mara Collins, LMFT. For queer people, like Dev, </w:t>
      </w:r>
      <w:r w:rsidR="00C371E4">
        <w:rPr>
          <w:rFonts w:ascii="Times New Roman" w:eastAsia="Times New Roman" w:hAnsi="Times New Roman" w:cs="Times New Roman"/>
          <w:color w:val="000000"/>
        </w:rPr>
        <w:t>o</w:t>
      </w:r>
      <w:r w:rsidR="00632AC4" w:rsidRPr="00693954">
        <w:rPr>
          <w:rFonts w:ascii="Times New Roman" w:eastAsia="Times New Roman" w:hAnsi="Times New Roman" w:cs="Times New Roman"/>
          <w:color w:val="000000"/>
        </w:rPr>
        <w:t xml:space="preserve">ne of those </w:t>
      </w:r>
      <w:r w:rsidR="00C371E4" w:rsidRPr="00693954">
        <w:rPr>
          <w:rFonts w:ascii="Times New Roman" w:eastAsia="Times New Roman" w:hAnsi="Times New Roman" w:cs="Times New Roman"/>
          <w:color w:val="000000"/>
        </w:rPr>
        <w:t>famil</w:t>
      </w:r>
      <w:r w:rsidR="00C371E4">
        <w:rPr>
          <w:rFonts w:ascii="Times New Roman" w:eastAsia="Times New Roman" w:hAnsi="Times New Roman" w:cs="Times New Roman"/>
          <w:color w:val="000000"/>
        </w:rPr>
        <w:t>y systems</w:t>
      </w:r>
      <w:r w:rsidR="00632AC4" w:rsidRPr="00693954">
        <w:rPr>
          <w:rFonts w:ascii="Times New Roman" w:eastAsia="Times New Roman" w:hAnsi="Times New Roman" w:cs="Times New Roman"/>
          <w:color w:val="000000"/>
        </w:rPr>
        <w:t xml:space="preserve"> is the Church.</w:t>
      </w:r>
      <w:r>
        <w:rPr>
          <w:rStyle w:val="FootnoteReference"/>
          <w:rFonts w:ascii="Times New Roman" w:eastAsia="Times New Roman" w:hAnsi="Times New Roman" w:cs="Times New Roman"/>
          <w:color w:val="000000"/>
        </w:rPr>
        <w:footnoteReference w:id="6"/>
      </w:r>
      <w:r w:rsidR="00632AC4" w:rsidRPr="006939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a lot of ways, we as queer people have had to suicide parts of ourselves in big and small ways. From people actually being killed by their parents for their queerness to the people and institutions who are supposed to love us casting their eyes down on us. It’s death by papercut – a thousand paper cuts.”</w:t>
      </w:r>
    </w:p>
    <w:p w14:paraId="23FF77B3" w14:textId="633BBDCC" w:rsidR="00632AC4" w:rsidRDefault="00632AC4" w:rsidP="00E16520">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Queer Christians live in a paradox of living-death. If queer people of faith have been told that Jesus is the route to salvation - a life where one truly never dies - then there is grief and death harbored “in the conditions of Christianity </w:t>
      </w:r>
      <w:r w:rsidR="00055241">
        <w:rPr>
          <w:rFonts w:ascii="Times New Roman" w:eastAsia="Times New Roman" w:hAnsi="Times New Roman" w:cs="Times New Roman"/>
          <w:color w:val="000000"/>
        </w:rPr>
        <w:t xml:space="preserve">for the queer person </w:t>
      </w:r>
      <w:r w:rsidRPr="00693954">
        <w:rPr>
          <w:rFonts w:ascii="Times New Roman" w:eastAsia="Times New Roman" w:hAnsi="Times New Roman" w:cs="Times New Roman"/>
          <w:color w:val="000000"/>
        </w:rPr>
        <w:t xml:space="preserve">which </w:t>
      </w:r>
      <w:r w:rsidR="00055241">
        <w:rPr>
          <w:rFonts w:ascii="Times New Roman" w:eastAsia="Times New Roman" w:hAnsi="Times New Roman" w:cs="Times New Roman"/>
          <w:color w:val="000000"/>
        </w:rPr>
        <w:t>might r</w:t>
      </w:r>
      <w:r w:rsidRPr="00693954">
        <w:rPr>
          <w:rFonts w:ascii="Times New Roman" w:eastAsia="Times New Roman" w:hAnsi="Times New Roman" w:cs="Times New Roman"/>
          <w:color w:val="000000"/>
        </w:rPr>
        <w:t>esult in death</w:t>
      </w:r>
      <w:r w:rsidR="00055241">
        <w:rPr>
          <w:rFonts w:ascii="Times New Roman" w:eastAsia="Times New Roman" w:hAnsi="Times New Roman" w:cs="Times New Roman"/>
          <w:color w:val="000000"/>
        </w:rPr>
        <w:t>.</w:t>
      </w:r>
      <w:r w:rsidRPr="00693954">
        <w:rPr>
          <w:rFonts w:ascii="Times New Roman" w:eastAsia="Times New Roman" w:hAnsi="Times New Roman" w:cs="Times New Roman"/>
          <w:color w:val="000000"/>
        </w:rPr>
        <w:t>”</w:t>
      </w:r>
      <w:r w:rsidR="00055241">
        <w:rPr>
          <w:rStyle w:val="FootnoteReference"/>
          <w:rFonts w:ascii="Times New Roman" w:eastAsia="Times New Roman" w:hAnsi="Times New Roman" w:cs="Times New Roman"/>
          <w:color w:val="000000"/>
        </w:rPr>
        <w:footnoteReference w:id="7"/>
      </w:r>
      <w:r w:rsidR="00E16520">
        <w:rPr>
          <w:rFonts w:ascii="Times New Roman" w:eastAsia="Times New Roman" w:hAnsi="Times New Roman" w:cs="Times New Roman"/>
          <w:color w:val="000000"/>
        </w:rPr>
        <w:t xml:space="preserve"> </w:t>
      </w:r>
      <w:r w:rsidRPr="00693954">
        <w:rPr>
          <w:rFonts w:ascii="Times New Roman" w:eastAsia="Times New Roman" w:hAnsi="Times New Roman" w:cs="Times New Roman"/>
          <w:color w:val="000000"/>
        </w:rPr>
        <w:t>This paradox disrupts the ability for queer people of faith to explore and know who they are from childhood to adulthood. Their circulating living-death suppresses the queer person’s full story, hinders their ability to make meaning, and offers a narrative that there isn’t a “good story to tell</w:t>
      </w:r>
      <w:r w:rsidR="00EC72D7">
        <w:rPr>
          <w:rFonts w:ascii="Times New Roman" w:eastAsia="Times New Roman" w:hAnsi="Times New Roman" w:cs="Times New Roman"/>
          <w:color w:val="000000"/>
        </w:rPr>
        <w:t xml:space="preserve">.” </w:t>
      </w:r>
      <w:r w:rsidR="00EC72D7">
        <w:rPr>
          <w:rStyle w:val="FootnoteReference"/>
          <w:rFonts w:ascii="Times New Roman" w:eastAsia="Times New Roman" w:hAnsi="Times New Roman" w:cs="Times New Roman"/>
          <w:color w:val="000000"/>
        </w:rPr>
        <w:footnoteReference w:id="8"/>
      </w:r>
    </w:p>
    <w:p w14:paraId="05ED36F8" w14:textId="06805A61" w:rsidR="00AA2E3C" w:rsidRDefault="00AA2E3C" w:rsidP="00E16520">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Queer people have learned to minimize themselves after the disappointment of not finding embodied healing through the biblical case. They have accepted the anguish as a living-death narrative that one must live with and thus live in this narrative as truth. </w:t>
      </w:r>
    </w:p>
    <w:p w14:paraId="15757938" w14:textId="5E80EA4C" w:rsidR="00632AC4" w:rsidRDefault="00D1339D" w:rsidP="00D1339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 felt that there were certain aspects of myself that I couldn’t rejoice over or talk about in spaces with other Christians. I didn’t want to disappoint (the church/spiritual leaders/Christian friends) and I began to accept this idea that maybe I’m just not chosen to partake in God’s gifts or blessings.”</w:t>
      </w:r>
      <w:r>
        <w:rPr>
          <w:rStyle w:val="FootnoteReference"/>
          <w:rFonts w:ascii="Times New Roman" w:eastAsia="Times New Roman" w:hAnsi="Times New Roman" w:cs="Times New Roman"/>
          <w:color w:val="000000"/>
        </w:rPr>
        <w:footnoteReference w:id="9"/>
      </w:r>
      <w:r>
        <w:rPr>
          <w:rFonts w:ascii="Times New Roman" w:eastAsia="Times New Roman" w:hAnsi="Times New Roman" w:cs="Times New Roman"/>
          <w:color w:val="000000"/>
        </w:rPr>
        <w:t xml:space="preserve"> </w:t>
      </w:r>
    </w:p>
    <w:p w14:paraId="3D8AD331" w14:textId="72AF7836" w:rsidR="00AA2E3C" w:rsidRPr="0094359D" w:rsidRDefault="00AA2E3C" w:rsidP="00693954">
      <w:pPr>
        <w:spacing w:line="480" w:lineRule="auto"/>
        <w:rPr>
          <w:rFonts w:ascii="Times New Roman" w:eastAsia="Times New Roman" w:hAnsi="Times New Roman" w:cs="Times New Roman"/>
          <w:i/>
          <w:iCs/>
          <w:color w:val="000000"/>
        </w:rPr>
      </w:pPr>
      <w:r w:rsidRPr="0094359D">
        <w:rPr>
          <w:rFonts w:ascii="Times New Roman" w:eastAsia="Times New Roman" w:hAnsi="Times New Roman" w:cs="Times New Roman"/>
          <w:i/>
          <w:iCs/>
          <w:color w:val="000000"/>
        </w:rPr>
        <w:t>Persistent Theme</w:t>
      </w:r>
    </w:p>
    <w:p w14:paraId="63CC0C92" w14:textId="2C40BAFF" w:rsidR="00632AC4" w:rsidRDefault="00632AC4" w:rsidP="004E68B3">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Through this minimization </w:t>
      </w:r>
      <w:r w:rsidRPr="00D1339D">
        <w:rPr>
          <w:rFonts w:ascii="Times New Roman" w:eastAsia="Times New Roman" w:hAnsi="Times New Roman" w:cs="Times New Roman"/>
          <w:color w:val="000000"/>
        </w:rPr>
        <w:t>persistent theme</w:t>
      </w:r>
      <w:r w:rsidR="00C324B2" w:rsidRPr="00D1339D">
        <w:rPr>
          <w:rFonts w:ascii="Times New Roman" w:eastAsia="Times New Roman" w:hAnsi="Times New Roman" w:cs="Times New Roman"/>
          <w:color w:val="000000"/>
        </w:rPr>
        <w:t>s</w:t>
      </w:r>
      <w:r w:rsidRPr="00693954">
        <w:rPr>
          <w:rFonts w:ascii="Times New Roman" w:eastAsia="Times New Roman" w:hAnsi="Times New Roman" w:cs="Times New Roman"/>
          <w:color w:val="000000"/>
        </w:rPr>
        <w:t xml:space="preserve"> and deep feeling</w:t>
      </w:r>
      <w:r w:rsidR="00C324B2">
        <w:rPr>
          <w:rFonts w:ascii="Times New Roman" w:eastAsia="Times New Roman" w:hAnsi="Times New Roman" w:cs="Times New Roman"/>
          <w:color w:val="000000"/>
        </w:rPr>
        <w:t>s</w:t>
      </w:r>
      <w:r w:rsidRPr="00693954">
        <w:rPr>
          <w:rFonts w:ascii="Times New Roman" w:eastAsia="Times New Roman" w:hAnsi="Times New Roman" w:cs="Times New Roman"/>
          <w:color w:val="000000"/>
        </w:rPr>
        <w:t xml:space="preserve"> of never being enough for family, church, or for God</w:t>
      </w:r>
      <w:r w:rsidR="00C324B2">
        <w:rPr>
          <w:rFonts w:ascii="Times New Roman" w:eastAsia="Times New Roman" w:hAnsi="Times New Roman" w:cs="Times New Roman"/>
          <w:color w:val="000000"/>
        </w:rPr>
        <w:t xml:space="preserve"> begin to form and gain traction as </w:t>
      </w:r>
      <w:r w:rsidR="0017547D">
        <w:rPr>
          <w:rFonts w:ascii="Times New Roman" w:eastAsia="Times New Roman" w:hAnsi="Times New Roman" w:cs="Times New Roman"/>
          <w:color w:val="000000"/>
        </w:rPr>
        <w:t xml:space="preserve">a distorted </w:t>
      </w:r>
      <w:r w:rsidR="00C324B2">
        <w:rPr>
          <w:rFonts w:ascii="Times New Roman" w:eastAsia="Times New Roman" w:hAnsi="Times New Roman" w:cs="Times New Roman"/>
          <w:color w:val="000000"/>
        </w:rPr>
        <w:t xml:space="preserve">truth. </w:t>
      </w:r>
      <w:r w:rsidR="00D1339D">
        <w:rPr>
          <w:rFonts w:ascii="Times New Roman" w:eastAsia="Times New Roman" w:hAnsi="Times New Roman" w:cs="Times New Roman"/>
          <w:color w:val="000000"/>
        </w:rPr>
        <w:t>“What began to s</w:t>
      </w:r>
      <w:r w:rsidR="0017547D">
        <w:rPr>
          <w:rFonts w:ascii="Times New Roman" w:eastAsia="Times New Roman" w:hAnsi="Times New Roman" w:cs="Times New Roman"/>
          <w:color w:val="000000"/>
        </w:rPr>
        <w:t>urface</w:t>
      </w:r>
      <w:r w:rsidR="00D1339D">
        <w:rPr>
          <w:rFonts w:ascii="Times New Roman" w:eastAsia="Times New Roman" w:hAnsi="Times New Roman" w:cs="Times New Roman"/>
          <w:color w:val="000000"/>
        </w:rPr>
        <w:t xml:space="preserve"> in this tension between </w:t>
      </w:r>
      <w:r w:rsidR="004E68B3">
        <w:rPr>
          <w:rFonts w:ascii="Times New Roman" w:eastAsia="Times New Roman" w:hAnsi="Times New Roman" w:cs="Times New Roman"/>
          <w:color w:val="000000"/>
        </w:rPr>
        <w:t xml:space="preserve">what I had been told versus what I felt could potentially be true, was a deep seeded fear and theme that God really doesn’t love me like (the church/leaders) told me if I chose to love who I love. I continue to toss over in my mind even after leaving these non-affirming spaces if I’m good enough, if I’m worthy, and being terrified that perhaps God doesn’t love me and there isn’t a purpose to my life.” </w:t>
      </w:r>
      <w:r w:rsidR="004E68B3">
        <w:rPr>
          <w:rStyle w:val="FootnoteReference"/>
          <w:rFonts w:ascii="Times New Roman" w:eastAsia="Times New Roman" w:hAnsi="Times New Roman" w:cs="Times New Roman"/>
          <w:color w:val="000000"/>
        </w:rPr>
        <w:footnoteReference w:id="10"/>
      </w:r>
      <w:r w:rsidR="004E68B3">
        <w:rPr>
          <w:rFonts w:ascii="Times New Roman" w:eastAsia="Times New Roman" w:hAnsi="Times New Roman" w:cs="Times New Roman"/>
          <w:color w:val="000000"/>
        </w:rPr>
        <w:t xml:space="preserve"> </w:t>
      </w:r>
    </w:p>
    <w:p w14:paraId="02F46688" w14:textId="77777777" w:rsidR="00121261" w:rsidRDefault="00121261" w:rsidP="004E68B3">
      <w:pPr>
        <w:spacing w:line="480" w:lineRule="auto"/>
        <w:ind w:firstLine="720"/>
        <w:rPr>
          <w:rFonts w:ascii="Times New Roman" w:eastAsia="Times New Roman" w:hAnsi="Times New Roman" w:cs="Times New Roman"/>
          <w:color w:val="000000"/>
        </w:rPr>
      </w:pPr>
    </w:p>
    <w:p w14:paraId="29F473FF" w14:textId="77777777" w:rsidR="00121261" w:rsidRDefault="00AA2E3C" w:rsidP="00121261">
      <w:pPr>
        <w:spacing w:after="240" w:line="480" w:lineRule="auto"/>
        <w:rPr>
          <w:rFonts w:ascii="Times New Roman" w:eastAsia="Times New Roman" w:hAnsi="Times New Roman" w:cs="Times New Roman"/>
          <w:i/>
          <w:iCs/>
          <w:color w:val="000000"/>
        </w:rPr>
      </w:pPr>
      <w:r w:rsidRPr="00AA2E3C">
        <w:rPr>
          <w:rFonts w:ascii="Times New Roman" w:eastAsia="Times New Roman" w:hAnsi="Times New Roman" w:cs="Times New Roman"/>
          <w:i/>
          <w:iCs/>
          <w:color w:val="000000"/>
        </w:rPr>
        <w:t xml:space="preserve">Spiritual Rationing </w:t>
      </w:r>
    </w:p>
    <w:p w14:paraId="32AEFDE6" w14:textId="4D65CF75" w:rsidR="002C4849" w:rsidRDefault="00C324B2" w:rsidP="00121261">
      <w:pPr>
        <w:spacing w:after="240" w:line="480" w:lineRule="auto"/>
        <w:ind w:firstLine="720"/>
        <w:rPr>
          <w:rFonts w:ascii="Times New Roman" w:eastAsia="Times New Roman" w:hAnsi="Times New Roman" w:cs="Times New Roman"/>
          <w:i/>
          <w:iCs/>
          <w:color w:val="000000"/>
        </w:rPr>
      </w:pPr>
      <w:r>
        <w:rPr>
          <w:rFonts w:ascii="Times New Roman" w:eastAsia="Times New Roman" w:hAnsi="Times New Roman" w:cs="Times New Roman"/>
          <w:color w:val="000000"/>
        </w:rPr>
        <w:t>From these persistent</w:t>
      </w:r>
      <w:r w:rsidR="00632AC4" w:rsidRPr="00693954">
        <w:rPr>
          <w:rFonts w:ascii="Times New Roman" w:eastAsia="Times New Roman" w:hAnsi="Times New Roman" w:cs="Times New Roman"/>
          <w:color w:val="000000"/>
        </w:rPr>
        <w:t xml:space="preserve"> themes </w:t>
      </w:r>
      <w:r w:rsidR="0017547D">
        <w:rPr>
          <w:rFonts w:ascii="Times New Roman" w:eastAsia="Times New Roman" w:hAnsi="Times New Roman" w:cs="Times New Roman"/>
          <w:color w:val="000000"/>
        </w:rPr>
        <w:t xml:space="preserve">arises </w:t>
      </w:r>
      <w:r w:rsidR="00632AC4" w:rsidRPr="00693954">
        <w:rPr>
          <w:rFonts w:ascii="Times New Roman" w:eastAsia="Times New Roman" w:hAnsi="Times New Roman" w:cs="Times New Roman"/>
          <w:color w:val="000000"/>
        </w:rPr>
        <w:t>a</w:t>
      </w:r>
      <w:r w:rsidR="00632AC4" w:rsidRPr="00693954">
        <w:rPr>
          <w:rFonts w:ascii="Times New Roman" w:eastAsia="Times New Roman" w:hAnsi="Times New Roman" w:cs="Times New Roman"/>
          <w:b/>
          <w:bCs/>
          <w:color w:val="000000"/>
        </w:rPr>
        <w:t xml:space="preserve"> </w:t>
      </w:r>
      <w:r w:rsidR="00632AC4" w:rsidRPr="00121261">
        <w:rPr>
          <w:rFonts w:ascii="Times New Roman" w:eastAsia="Times New Roman" w:hAnsi="Times New Roman" w:cs="Times New Roman"/>
          <w:color w:val="000000"/>
        </w:rPr>
        <w:t>spiritual rationing</w:t>
      </w:r>
      <w:r w:rsidR="00632AC4" w:rsidRPr="00693954">
        <w:rPr>
          <w:rFonts w:ascii="Times New Roman" w:eastAsia="Times New Roman" w:hAnsi="Times New Roman" w:cs="Times New Roman"/>
          <w:color w:val="000000"/>
        </w:rPr>
        <w:t xml:space="preserve"> that cultivates continued disembodiment and survival over flourishing.</w:t>
      </w:r>
      <w:r>
        <w:rPr>
          <w:rStyle w:val="FootnoteReference"/>
          <w:rFonts w:ascii="Times New Roman" w:eastAsia="Times New Roman" w:hAnsi="Times New Roman" w:cs="Times New Roman"/>
          <w:color w:val="000000"/>
        </w:rPr>
        <w:footnoteReference w:id="11"/>
      </w:r>
      <w:r w:rsidR="00632AC4" w:rsidRPr="00693954">
        <w:rPr>
          <w:rFonts w:ascii="Times New Roman" w:eastAsia="Times New Roman" w:hAnsi="Times New Roman" w:cs="Times New Roman"/>
          <w:color w:val="000000"/>
        </w:rPr>
        <w:t xml:space="preserve"> The spiritual self of a queer person </w:t>
      </w:r>
      <w:r w:rsidR="00C72B55">
        <w:rPr>
          <w:rFonts w:ascii="Times New Roman" w:eastAsia="Times New Roman" w:hAnsi="Times New Roman" w:cs="Times New Roman"/>
          <w:color w:val="000000"/>
        </w:rPr>
        <w:t>seeks nourishment</w:t>
      </w:r>
      <w:r w:rsidR="002C4849">
        <w:rPr>
          <w:rFonts w:ascii="Times New Roman" w:eastAsia="Times New Roman" w:hAnsi="Times New Roman" w:cs="Times New Roman"/>
          <w:color w:val="000000"/>
        </w:rPr>
        <w:t xml:space="preserve"> only from</w:t>
      </w:r>
      <w:r w:rsidR="00632AC4" w:rsidRPr="00693954">
        <w:rPr>
          <w:rFonts w:ascii="Times New Roman" w:eastAsia="Times New Roman" w:hAnsi="Times New Roman" w:cs="Times New Roman"/>
          <w:color w:val="000000"/>
        </w:rPr>
        <w:t xml:space="preserve"> the crumbs of the table and cannot foresee that the divine longs for </w:t>
      </w:r>
      <w:r w:rsidR="0017547D">
        <w:rPr>
          <w:rFonts w:ascii="Times New Roman" w:eastAsia="Times New Roman" w:hAnsi="Times New Roman" w:cs="Times New Roman"/>
          <w:color w:val="000000"/>
        </w:rPr>
        <w:t xml:space="preserve">their </w:t>
      </w:r>
      <w:r w:rsidR="00632AC4" w:rsidRPr="00693954">
        <w:rPr>
          <w:rFonts w:ascii="Times New Roman" w:eastAsia="Times New Roman" w:hAnsi="Times New Roman" w:cs="Times New Roman"/>
          <w:color w:val="000000"/>
        </w:rPr>
        <w:lastRenderedPageBreak/>
        <w:t>flourishing. Genesis’ truth of God’s desire for the flourishing of all has been rationed with limited access. </w:t>
      </w:r>
    </w:p>
    <w:p w14:paraId="3350FD8C" w14:textId="0C027B68" w:rsidR="00632AC4" w:rsidRDefault="00632AC4" w:rsidP="00D84AE9">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Psychologist Pete</w:t>
      </w:r>
      <w:r w:rsidR="002C4849">
        <w:rPr>
          <w:rFonts w:ascii="Times New Roman" w:eastAsia="Times New Roman" w:hAnsi="Times New Roman" w:cs="Times New Roman"/>
          <w:color w:val="000000"/>
        </w:rPr>
        <w:t>r</w:t>
      </w:r>
      <w:r w:rsidRPr="00693954">
        <w:rPr>
          <w:rFonts w:ascii="Times New Roman" w:eastAsia="Times New Roman" w:hAnsi="Times New Roman" w:cs="Times New Roman"/>
          <w:color w:val="000000"/>
        </w:rPr>
        <w:t xml:space="preserve"> Levine offers that a “traumatized person’s nervous system is not damaged, yet frozen in a kind of suspended animation</w:t>
      </w:r>
      <w:r w:rsidR="002C4849">
        <w:rPr>
          <w:rFonts w:ascii="Times New Roman" w:eastAsia="Times New Roman" w:hAnsi="Times New Roman" w:cs="Times New Roman"/>
          <w:color w:val="000000"/>
        </w:rPr>
        <w:t>.</w:t>
      </w:r>
      <w:r w:rsidRPr="00693954">
        <w:rPr>
          <w:rFonts w:ascii="Times New Roman" w:eastAsia="Times New Roman" w:hAnsi="Times New Roman" w:cs="Times New Roman"/>
          <w:color w:val="000000"/>
        </w:rPr>
        <w:t>”</w:t>
      </w:r>
      <w:r w:rsidR="002C4849">
        <w:rPr>
          <w:rStyle w:val="FootnoteReference"/>
          <w:rFonts w:ascii="Times New Roman" w:eastAsia="Times New Roman" w:hAnsi="Times New Roman" w:cs="Times New Roman"/>
          <w:color w:val="000000"/>
        </w:rPr>
        <w:footnoteReference w:id="12"/>
      </w:r>
      <w:r w:rsidRPr="00693954">
        <w:rPr>
          <w:rFonts w:ascii="Times New Roman" w:eastAsia="Times New Roman" w:hAnsi="Times New Roman" w:cs="Times New Roman"/>
          <w:color w:val="000000"/>
        </w:rPr>
        <w:t xml:space="preserve"> </w:t>
      </w:r>
      <w:r w:rsidR="0034357A">
        <w:rPr>
          <w:rFonts w:ascii="Times New Roman" w:eastAsia="Times New Roman" w:hAnsi="Times New Roman" w:cs="Times New Roman"/>
          <w:color w:val="000000"/>
        </w:rPr>
        <w:t xml:space="preserve">While suspended, the traumatized can move out of an embodied state and live solely in a state of hyper intellectualism within their minds. This rationalization of trauma lives in the left brain which </w:t>
      </w:r>
      <w:r w:rsidRPr="00693954">
        <w:rPr>
          <w:rFonts w:ascii="Times New Roman" w:eastAsia="Times New Roman" w:hAnsi="Times New Roman" w:cs="Times New Roman"/>
          <w:color w:val="000000"/>
        </w:rPr>
        <w:t xml:space="preserve">harbors the place where we continue to seek reason or meaning of why a thing happened. When a person loses sense of their whole self - or becomes disembodied </w:t>
      </w:r>
      <w:r w:rsidR="0034357A">
        <w:rPr>
          <w:rFonts w:ascii="Times New Roman" w:eastAsia="Times New Roman" w:hAnsi="Times New Roman" w:cs="Times New Roman"/>
          <w:color w:val="000000"/>
        </w:rPr>
        <w:t>–</w:t>
      </w:r>
      <w:r w:rsidRPr="00693954">
        <w:rPr>
          <w:rFonts w:ascii="Times New Roman" w:eastAsia="Times New Roman" w:hAnsi="Times New Roman" w:cs="Times New Roman"/>
          <w:color w:val="000000"/>
        </w:rPr>
        <w:t xml:space="preserve"> </w:t>
      </w:r>
      <w:r w:rsidR="0034357A">
        <w:rPr>
          <w:rFonts w:ascii="Times New Roman" w:eastAsia="Times New Roman" w:hAnsi="Times New Roman" w:cs="Times New Roman"/>
          <w:color w:val="000000"/>
        </w:rPr>
        <w:t>their living-death narrative</w:t>
      </w:r>
      <w:r w:rsidRPr="00693954">
        <w:rPr>
          <w:rFonts w:ascii="Times New Roman" w:eastAsia="Times New Roman" w:hAnsi="Times New Roman" w:cs="Times New Roman"/>
          <w:color w:val="000000"/>
        </w:rPr>
        <w:t xml:space="preserve"> can </w:t>
      </w:r>
      <w:r w:rsidR="0034357A">
        <w:rPr>
          <w:rFonts w:ascii="Times New Roman" w:eastAsia="Times New Roman" w:hAnsi="Times New Roman" w:cs="Times New Roman"/>
          <w:color w:val="000000"/>
        </w:rPr>
        <w:t>become suspended within the left hemisphere of the brain</w:t>
      </w:r>
      <w:r w:rsidR="00DB1E69">
        <w:rPr>
          <w:rFonts w:ascii="Times New Roman" w:eastAsia="Times New Roman" w:hAnsi="Times New Roman" w:cs="Times New Roman"/>
          <w:color w:val="000000"/>
        </w:rPr>
        <w:t>,</w:t>
      </w:r>
      <w:r w:rsidR="0034357A">
        <w:rPr>
          <w:rFonts w:ascii="Times New Roman" w:eastAsia="Times New Roman" w:hAnsi="Times New Roman" w:cs="Times New Roman"/>
          <w:color w:val="000000"/>
        </w:rPr>
        <w:t xml:space="preserve"> neglecting the right </w:t>
      </w:r>
      <w:r w:rsidRPr="00693954">
        <w:rPr>
          <w:rFonts w:ascii="Times New Roman" w:eastAsia="Times New Roman" w:hAnsi="Times New Roman" w:cs="Times New Roman"/>
          <w:color w:val="000000"/>
        </w:rPr>
        <w:t>hemisphere of the brain</w:t>
      </w:r>
      <w:r w:rsidR="0034357A">
        <w:rPr>
          <w:rFonts w:ascii="Times New Roman" w:eastAsia="Times New Roman" w:hAnsi="Times New Roman" w:cs="Times New Roman"/>
          <w:color w:val="000000"/>
        </w:rPr>
        <w:t>, or the</w:t>
      </w:r>
      <w:r w:rsidRPr="00693954">
        <w:rPr>
          <w:rFonts w:ascii="Times New Roman" w:eastAsia="Times New Roman" w:hAnsi="Times New Roman" w:cs="Times New Roman"/>
          <w:color w:val="000000"/>
        </w:rPr>
        <w:t xml:space="preserve"> “felt-sense</w:t>
      </w:r>
      <w:r w:rsidR="0034357A">
        <w:rPr>
          <w:rFonts w:ascii="Times New Roman" w:eastAsia="Times New Roman" w:hAnsi="Times New Roman" w:cs="Times New Roman"/>
          <w:color w:val="000000"/>
        </w:rPr>
        <w:t>,</w:t>
      </w:r>
      <w:r w:rsidRPr="00693954">
        <w:rPr>
          <w:rFonts w:ascii="Times New Roman" w:eastAsia="Times New Roman" w:hAnsi="Times New Roman" w:cs="Times New Roman"/>
          <w:color w:val="000000"/>
        </w:rPr>
        <w:t>” where a person finds grounding in where they are, who they are and how they feel</w:t>
      </w:r>
      <w:r w:rsidR="00C74C60">
        <w:rPr>
          <w:rFonts w:ascii="Times New Roman" w:eastAsia="Times New Roman" w:hAnsi="Times New Roman" w:cs="Times New Roman"/>
          <w:color w:val="000000"/>
        </w:rPr>
        <w:t>.</w:t>
      </w:r>
    </w:p>
    <w:p w14:paraId="5644FDA7" w14:textId="0B56337E" w:rsidR="003875E5" w:rsidRPr="0034357A" w:rsidRDefault="003875E5" w:rsidP="003875E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Living outside of non-affirming spaces hasn’t brought spiritual flourishing for Devon. She still finds herself in a suspended animation of spiritual rationing living within the living-death of spiritual anguish and isolation. “I live within this tension of not being able to be inside church spaces due to the spiritual anguish of not belonging and my spirit just feels hindered and deeply crushed.”</w:t>
      </w:r>
      <w:r>
        <w:rPr>
          <w:rStyle w:val="FootnoteReference"/>
          <w:rFonts w:ascii="Times New Roman" w:eastAsia="Times New Roman" w:hAnsi="Times New Roman" w:cs="Times New Roman"/>
          <w:color w:val="000000"/>
        </w:rPr>
        <w:footnoteReference w:id="13"/>
      </w:r>
      <w:r>
        <w:rPr>
          <w:rFonts w:ascii="Times New Roman" w:eastAsia="Times New Roman" w:hAnsi="Times New Roman" w:cs="Times New Roman"/>
          <w:color w:val="000000"/>
        </w:rPr>
        <w:t xml:space="preserve"> </w:t>
      </w:r>
    </w:p>
    <w:p w14:paraId="6748B0AB" w14:textId="414A9366" w:rsidR="00632AC4" w:rsidRPr="00693954" w:rsidRDefault="00632AC4" w:rsidP="009408A8">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In end of life care many death doulas rely on advance directives </w:t>
      </w:r>
      <w:r w:rsidR="0079269E">
        <w:rPr>
          <w:rFonts w:ascii="Times New Roman" w:eastAsia="Times New Roman" w:hAnsi="Times New Roman" w:cs="Times New Roman"/>
          <w:color w:val="000000"/>
        </w:rPr>
        <w:t xml:space="preserve">as a living-document that ensures the dying process for the patient does not experience a severing of care. </w:t>
      </w:r>
      <w:r w:rsidRPr="00693954">
        <w:rPr>
          <w:rFonts w:ascii="Times New Roman" w:eastAsia="Times New Roman" w:hAnsi="Times New Roman" w:cs="Times New Roman"/>
          <w:color w:val="000000"/>
        </w:rPr>
        <w:t>Ranna has seen western medicine “get away from listening to the body and what the individual is expressing that directly impacts their care” through lack of communication about the role advanced directives play.</w:t>
      </w:r>
      <w:r w:rsidR="009408A8">
        <w:rPr>
          <w:rStyle w:val="FootnoteReference"/>
          <w:rFonts w:ascii="Times New Roman" w:eastAsia="Times New Roman" w:hAnsi="Times New Roman" w:cs="Times New Roman"/>
          <w:color w:val="000000"/>
        </w:rPr>
        <w:footnoteReference w:id="14"/>
      </w:r>
      <w:r w:rsidRPr="00693954">
        <w:rPr>
          <w:rFonts w:ascii="Times New Roman" w:eastAsia="Times New Roman" w:hAnsi="Times New Roman" w:cs="Times New Roman"/>
          <w:color w:val="000000"/>
        </w:rPr>
        <w:t xml:space="preserve"> “Everything has become so specialized that the whole person gets lost.”</w:t>
      </w:r>
      <w:r w:rsidR="009408A8">
        <w:rPr>
          <w:rFonts w:ascii="Times New Roman" w:eastAsia="Times New Roman" w:hAnsi="Times New Roman" w:cs="Times New Roman"/>
          <w:color w:val="000000"/>
        </w:rPr>
        <w:t xml:space="preserve"> </w:t>
      </w:r>
      <w:r w:rsidR="0017547D">
        <w:rPr>
          <w:rFonts w:ascii="Times New Roman" w:eastAsia="Times New Roman" w:hAnsi="Times New Roman" w:cs="Times New Roman"/>
          <w:color w:val="000000"/>
        </w:rPr>
        <w:t xml:space="preserve">A </w:t>
      </w:r>
      <w:r w:rsidR="0094359D" w:rsidRPr="00693954">
        <w:rPr>
          <w:rFonts w:ascii="Times New Roman" w:eastAsia="Times New Roman" w:hAnsi="Times New Roman" w:cs="Times New Roman"/>
          <w:color w:val="000000"/>
        </w:rPr>
        <w:t>hyper focus</w:t>
      </w:r>
      <w:r w:rsidRPr="00693954">
        <w:rPr>
          <w:rFonts w:ascii="Times New Roman" w:eastAsia="Times New Roman" w:hAnsi="Times New Roman" w:cs="Times New Roman"/>
          <w:color w:val="000000"/>
        </w:rPr>
        <w:t xml:space="preserve"> on new treatments to extend the dying process </w:t>
      </w:r>
      <w:r w:rsidR="0017547D">
        <w:rPr>
          <w:rFonts w:ascii="Times New Roman" w:eastAsia="Times New Roman" w:hAnsi="Times New Roman" w:cs="Times New Roman"/>
          <w:color w:val="000000"/>
        </w:rPr>
        <w:t xml:space="preserve">tries to </w:t>
      </w:r>
      <w:r w:rsidRPr="00693954">
        <w:rPr>
          <w:rFonts w:ascii="Times New Roman" w:eastAsia="Times New Roman" w:hAnsi="Times New Roman" w:cs="Times New Roman"/>
          <w:color w:val="000000"/>
        </w:rPr>
        <w:t xml:space="preserve">remove the emotional process of dying from </w:t>
      </w:r>
      <w:r w:rsidR="009408A8" w:rsidRPr="00693954">
        <w:rPr>
          <w:rFonts w:ascii="Times New Roman" w:eastAsia="Times New Roman" w:hAnsi="Times New Roman" w:cs="Times New Roman"/>
          <w:color w:val="000000"/>
        </w:rPr>
        <w:lastRenderedPageBreak/>
        <w:t>end-of-life</w:t>
      </w:r>
      <w:r w:rsidRPr="00693954">
        <w:rPr>
          <w:rFonts w:ascii="Times New Roman" w:eastAsia="Times New Roman" w:hAnsi="Times New Roman" w:cs="Times New Roman"/>
          <w:color w:val="000000"/>
        </w:rPr>
        <w:t xml:space="preserve"> care. When physical changes and noticeable markers - mentally and spiritually - are not normalized the dying</w:t>
      </w:r>
      <w:r w:rsidR="0017547D">
        <w:rPr>
          <w:rFonts w:ascii="Times New Roman" w:eastAsia="Times New Roman" w:hAnsi="Times New Roman" w:cs="Times New Roman"/>
          <w:color w:val="000000"/>
        </w:rPr>
        <w:t xml:space="preserve"> can</w:t>
      </w:r>
      <w:r w:rsidRPr="00693954">
        <w:rPr>
          <w:rFonts w:ascii="Times New Roman" w:eastAsia="Times New Roman" w:hAnsi="Times New Roman" w:cs="Times New Roman"/>
          <w:color w:val="000000"/>
        </w:rPr>
        <w:t xml:space="preserve"> live inside hyper intellectualization rationing their flourishing</w:t>
      </w:r>
      <w:r w:rsidR="009408A8">
        <w:rPr>
          <w:rFonts w:ascii="Times New Roman" w:eastAsia="Times New Roman" w:hAnsi="Times New Roman" w:cs="Times New Roman"/>
          <w:color w:val="000000"/>
        </w:rPr>
        <w:t xml:space="preserve"> through their dying. </w:t>
      </w:r>
    </w:p>
    <w:p w14:paraId="128F5B7B" w14:textId="44C9E1A6" w:rsidR="008D3279" w:rsidRDefault="00D1339D" w:rsidP="008D327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this </w:t>
      </w:r>
      <w:r w:rsidR="0017547D">
        <w:rPr>
          <w:rFonts w:ascii="Times New Roman" w:eastAsia="Times New Roman" w:hAnsi="Times New Roman" w:cs="Times New Roman"/>
          <w:color w:val="000000"/>
        </w:rPr>
        <w:t xml:space="preserve">kind of rationing </w:t>
      </w:r>
      <w:r>
        <w:rPr>
          <w:rFonts w:ascii="Times New Roman" w:eastAsia="Times New Roman" w:hAnsi="Times New Roman" w:cs="Times New Roman"/>
          <w:color w:val="000000"/>
        </w:rPr>
        <w:t>headspace, Devon was unable to view the biblical case as healing. Any interaction with the biblical case brought forth anger and a recall to how the biblical text was used to ingrain a non-affirming stance toward Devon’s own personhood.</w:t>
      </w:r>
      <w:r w:rsidR="008D3279">
        <w:rPr>
          <w:rFonts w:ascii="Times New Roman" w:eastAsia="Times New Roman" w:hAnsi="Times New Roman" w:cs="Times New Roman"/>
          <w:color w:val="000000"/>
        </w:rPr>
        <w:t xml:space="preserve"> </w:t>
      </w:r>
    </w:p>
    <w:p w14:paraId="6E1B8DD0" w14:textId="00B89A3E" w:rsidR="00632AC4" w:rsidRPr="00693954" w:rsidRDefault="008D3279" w:rsidP="008D3279">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“Spiritually there is still so much to deal with here – the ways leaders have spoken to me, the internalized homophobia I still have…I haven’t had time to process it all. I know the biblical case (cognitively)</w:t>
      </w:r>
      <w:r w:rsidR="00F06C7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but it has not been enough for me. At times the biblical case feels too good to be true. I have felt feelings of being overwhelmed by what cognitively was told to be me prior. There is so much harm in the way the biblical text has been used against me. The biblical case by itself is not enough. There is so much more to this trauma within me – it’s cultural, it’s relational, its family oriented. This teaching of how unworthy I am is ingrained. The biblical case isn’t enough because it’s lost its power due to the perpetuation of harm that the text itself has done in the wrong hands. I just need God to be gospel enough and even that is still so hard for me.”</w:t>
      </w:r>
      <w:r>
        <w:rPr>
          <w:rStyle w:val="FootnoteReference"/>
          <w:rFonts w:ascii="Times New Roman" w:eastAsia="Times New Roman" w:hAnsi="Times New Roman" w:cs="Times New Roman"/>
          <w:color w:val="000000"/>
        </w:rPr>
        <w:footnoteReference w:id="15"/>
      </w:r>
    </w:p>
    <w:p w14:paraId="7C0FEFCC" w14:textId="51913915" w:rsidR="00D84AE9" w:rsidRPr="00F06C7B" w:rsidRDefault="00632AC4" w:rsidP="00F06C7B">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The biblical case is a specialist. When left alone </w:t>
      </w:r>
      <w:r w:rsidR="0017547D">
        <w:rPr>
          <w:rFonts w:ascii="Times New Roman" w:eastAsia="Times New Roman" w:hAnsi="Times New Roman" w:cs="Times New Roman"/>
          <w:color w:val="000000"/>
        </w:rPr>
        <w:t>as the one and only resource to do the work of restoring embodiment and uncovering living-death</w:t>
      </w:r>
      <w:r w:rsidR="009408A8">
        <w:rPr>
          <w:rFonts w:ascii="Times New Roman" w:eastAsia="Times New Roman" w:hAnsi="Times New Roman" w:cs="Times New Roman"/>
          <w:color w:val="000000"/>
        </w:rPr>
        <w:t xml:space="preserve">, </w:t>
      </w:r>
      <w:r w:rsidRPr="00693954">
        <w:rPr>
          <w:rFonts w:ascii="Times New Roman" w:eastAsia="Times New Roman" w:hAnsi="Times New Roman" w:cs="Times New Roman"/>
          <w:color w:val="000000"/>
        </w:rPr>
        <w:t>it will fall short as it cannot speak toward or offer room for queer people to notice the physical, mental</w:t>
      </w:r>
      <w:r w:rsidR="009408A8">
        <w:rPr>
          <w:rFonts w:ascii="Times New Roman" w:eastAsia="Times New Roman" w:hAnsi="Times New Roman" w:cs="Times New Roman"/>
          <w:color w:val="000000"/>
        </w:rPr>
        <w:t xml:space="preserve">, </w:t>
      </w:r>
      <w:r w:rsidRPr="00693954">
        <w:rPr>
          <w:rFonts w:ascii="Times New Roman" w:eastAsia="Times New Roman" w:hAnsi="Times New Roman" w:cs="Times New Roman"/>
          <w:color w:val="000000"/>
        </w:rPr>
        <w:t>and spiritual markers of living-death’s phases. </w:t>
      </w:r>
      <w:r w:rsidR="009408A8">
        <w:rPr>
          <w:rFonts w:ascii="Times New Roman" w:eastAsia="Times New Roman" w:hAnsi="Times New Roman" w:cs="Times New Roman"/>
          <w:color w:val="000000"/>
        </w:rPr>
        <w:t xml:space="preserve">The </w:t>
      </w:r>
      <w:r w:rsidRPr="00693954">
        <w:rPr>
          <w:rFonts w:ascii="Times New Roman" w:eastAsia="Times New Roman" w:hAnsi="Times New Roman" w:cs="Times New Roman"/>
          <w:color w:val="000000"/>
        </w:rPr>
        <w:t xml:space="preserve">biblical case does not need to be thrown </w:t>
      </w:r>
      <w:r w:rsidR="009408A8" w:rsidRPr="00693954">
        <w:rPr>
          <w:rFonts w:ascii="Times New Roman" w:eastAsia="Times New Roman" w:hAnsi="Times New Roman" w:cs="Times New Roman"/>
          <w:color w:val="000000"/>
        </w:rPr>
        <w:t>out</w:t>
      </w:r>
      <w:r w:rsidR="009408A8">
        <w:rPr>
          <w:rFonts w:ascii="Times New Roman" w:eastAsia="Times New Roman" w:hAnsi="Times New Roman" w:cs="Times New Roman"/>
          <w:color w:val="000000"/>
        </w:rPr>
        <w:t xml:space="preserve"> yet</w:t>
      </w:r>
      <w:r w:rsidRPr="00693954">
        <w:rPr>
          <w:rFonts w:ascii="Times New Roman" w:eastAsia="Times New Roman" w:hAnsi="Times New Roman" w:cs="Times New Roman"/>
          <w:color w:val="000000"/>
        </w:rPr>
        <w:t xml:space="preserve"> reunited with a more embodied approach for care. </w:t>
      </w:r>
      <w:r w:rsidR="009408A8">
        <w:rPr>
          <w:rFonts w:ascii="Times New Roman" w:eastAsia="Times New Roman" w:hAnsi="Times New Roman" w:cs="Times New Roman"/>
          <w:color w:val="000000"/>
        </w:rPr>
        <w:t xml:space="preserve">A form of </w:t>
      </w:r>
      <w:r w:rsidRPr="00693954">
        <w:rPr>
          <w:rFonts w:ascii="Times New Roman" w:eastAsia="Times New Roman" w:hAnsi="Times New Roman" w:cs="Times New Roman"/>
          <w:color w:val="000000"/>
        </w:rPr>
        <w:t xml:space="preserve">care that brings the core of queer people of faith’s narratives to the center of the work </w:t>
      </w:r>
      <w:r w:rsidR="0017547D">
        <w:rPr>
          <w:rFonts w:ascii="Times New Roman" w:eastAsia="Times New Roman" w:hAnsi="Times New Roman" w:cs="Times New Roman"/>
          <w:color w:val="000000"/>
        </w:rPr>
        <w:t>can</w:t>
      </w:r>
      <w:r w:rsidRPr="00693954">
        <w:rPr>
          <w:rFonts w:ascii="Times New Roman" w:eastAsia="Times New Roman" w:hAnsi="Times New Roman" w:cs="Times New Roman"/>
          <w:color w:val="000000"/>
        </w:rPr>
        <w:t xml:space="preserve"> avoid extended grief and continued disembodiment due </w:t>
      </w:r>
      <w:r w:rsidRPr="00693954">
        <w:rPr>
          <w:rFonts w:ascii="Times New Roman" w:eastAsia="Times New Roman" w:hAnsi="Times New Roman" w:cs="Times New Roman"/>
          <w:color w:val="000000"/>
        </w:rPr>
        <w:lastRenderedPageBreak/>
        <w:t>to living-death. </w:t>
      </w:r>
      <w:r w:rsidR="00D84AE9" w:rsidRPr="00F06C7B">
        <w:rPr>
          <w:rFonts w:ascii="Times New Roman" w:eastAsia="Times New Roman" w:hAnsi="Times New Roman" w:cs="Times New Roman"/>
          <w:color w:val="000000"/>
        </w:rPr>
        <w:t xml:space="preserve">Queer people without intervention </w:t>
      </w:r>
      <w:r w:rsidR="0017547D">
        <w:rPr>
          <w:rFonts w:ascii="Times New Roman" w:eastAsia="Times New Roman" w:hAnsi="Times New Roman" w:cs="Times New Roman"/>
          <w:color w:val="000000"/>
        </w:rPr>
        <w:t xml:space="preserve">such as </w:t>
      </w:r>
      <w:r w:rsidR="00D84AE9" w:rsidRPr="00F06C7B">
        <w:rPr>
          <w:rFonts w:ascii="Times New Roman" w:eastAsia="Times New Roman" w:hAnsi="Times New Roman" w:cs="Times New Roman"/>
          <w:color w:val="000000"/>
        </w:rPr>
        <w:t xml:space="preserve">a midwifing living-death doula </w:t>
      </w:r>
      <w:r w:rsidR="0017547D">
        <w:rPr>
          <w:rFonts w:ascii="Times New Roman" w:eastAsia="Times New Roman" w:hAnsi="Times New Roman" w:cs="Times New Roman"/>
          <w:color w:val="000000"/>
        </w:rPr>
        <w:t xml:space="preserve">can </w:t>
      </w:r>
      <w:r w:rsidR="00D84AE9" w:rsidRPr="00F06C7B">
        <w:rPr>
          <w:rFonts w:ascii="Times New Roman" w:eastAsia="Times New Roman" w:hAnsi="Times New Roman" w:cs="Times New Roman"/>
          <w:color w:val="000000"/>
        </w:rPr>
        <w:t>remain in hyperawareness of their suffering and</w:t>
      </w:r>
      <w:r w:rsidR="0017547D">
        <w:rPr>
          <w:rFonts w:ascii="Times New Roman" w:eastAsia="Times New Roman" w:hAnsi="Times New Roman" w:cs="Times New Roman"/>
          <w:color w:val="000000"/>
        </w:rPr>
        <w:t xml:space="preserve"> remain</w:t>
      </w:r>
      <w:r w:rsidR="00D84AE9" w:rsidRPr="00F06C7B">
        <w:rPr>
          <w:rFonts w:ascii="Times New Roman" w:eastAsia="Times New Roman" w:hAnsi="Times New Roman" w:cs="Times New Roman"/>
          <w:color w:val="000000"/>
        </w:rPr>
        <w:t xml:space="preserve"> incapable of re-integrating their harm into new flourishing.</w:t>
      </w:r>
      <w:r w:rsidR="00D84AE9" w:rsidRPr="00F06C7B">
        <w:rPr>
          <w:rStyle w:val="FootnoteReference"/>
          <w:rFonts w:ascii="Times New Roman" w:eastAsia="Times New Roman" w:hAnsi="Times New Roman" w:cs="Times New Roman"/>
          <w:color w:val="000000"/>
        </w:rPr>
        <w:footnoteReference w:id="16"/>
      </w:r>
      <w:r w:rsidR="00D84AE9" w:rsidRPr="00F06C7B">
        <w:rPr>
          <w:rFonts w:ascii="Times New Roman" w:eastAsia="Times New Roman" w:hAnsi="Times New Roman" w:cs="Times New Roman"/>
          <w:color w:val="000000"/>
        </w:rPr>
        <w:t xml:space="preserve"> </w:t>
      </w:r>
    </w:p>
    <w:p w14:paraId="0DEF8AD3" w14:textId="77777777" w:rsidR="0094359D" w:rsidRPr="00693954" w:rsidRDefault="0094359D" w:rsidP="0094359D">
      <w:pPr>
        <w:spacing w:line="480" w:lineRule="auto"/>
        <w:rPr>
          <w:rFonts w:ascii="Times New Roman" w:eastAsia="Times New Roman" w:hAnsi="Times New Roman" w:cs="Times New Roman"/>
          <w:color w:val="000000"/>
        </w:rPr>
      </w:pPr>
    </w:p>
    <w:p w14:paraId="3E41EA3B" w14:textId="6003A0E9" w:rsidR="00632AC4" w:rsidRPr="0094359D" w:rsidRDefault="00632AC4" w:rsidP="0017547D">
      <w:pPr>
        <w:pStyle w:val="ListParagraph"/>
        <w:spacing w:line="480" w:lineRule="auto"/>
        <w:ind w:left="2160"/>
        <w:rPr>
          <w:rFonts w:ascii="Arial" w:eastAsia="Times New Roman" w:hAnsi="Arial" w:cs="Arial"/>
          <w:b/>
          <w:bCs/>
          <w:color w:val="000000"/>
          <w:sz w:val="30"/>
          <w:szCs w:val="30"/>
        </w:rPr>
      </w:pPr>
      <w:r w:rsidRPr="0094359D">
        <w:rPr>
          <w:rFonts w:ascii="Arial" w:eastAsia="Times New Roman" w:hAnsi="Arial" w:cs="Arial"/>
          <w:b/>
          <w:bCs/>
          <w:color w:val="000000"/>
          <w:sz w:val="30"/>
          <w:szCs w:val="30"/>
        </w:rPr>
        <w:t>Grief’s Role in Living-Death Phases</w:t>
      </w:r>
    </w:p>
    <w:p w14:paraId="68DC79C3" w14:textId="3E4DD9BE" w:rsidR="00632AC4" w:rsidRDefault="00632AC4" w:rsidP="009408A8">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Because queer people of faith’s meaning making </w:t>
      </w:r>
      <w:r w:rsidR="0017547D">
        <w:rPr>
          <w:rFonts w:ascii="Times New Roman" w:eastAsia="Times New Roman" w:hAnsi="Times New Roman" w:cs="Times New Roman"/>
          <w:color w:val="000000"/>
        </w:rPr>
        <w:t>can predictably become</w:t>
      </w:r>
      <w:r w:rsidRPr="00693954">
        <w:rPr>
          <w:rFonts w:ascii="Times New Roman" w:eastAsia="Times New Roman" w:hAnsi="Times New Roman" w:cs="Times New Roman"/>
          <w:color w:val="000000"/>
        </w:rPr>
        <w:t xml:space="preserve"> trapped within the </w:t>
      </w:r>
      <w:r w:rsidR="009408A8" w:rsidRPr="00693954">
        <w:rPr>
          <w:rFonts w:ascii="Times New Roman" w:eastAsia="Times New Roman" w:hAnsi="Times New Roman" w:cs="Times New Roman"/>
          <w:color w:val="000000"/>
        </w:rPr>
        <w:t xml:space="preserve">hyper intellectualization </w:t>
      </w:r>
      <w:r w:rsidRPr="00693954">
        <w:rPr>
          <w:rFonts w:ascii="Times New Roman" w:eastAsia="Times New Roman" w:hAnsi="Times New Roman" w:cs="Times New Roman"/>
          <w:color w:val="000000"/>
        </w:rPr>
        <w:t>of their right brain, I believe, the grief of living-death’s</w:t>
      </w:r>
      <w:r w:rsidR="0017547D">
        <w:rPr>
          <w:rFonts w:ascii="Times New Roman" w:eastAsia="Times New Roman" w:hAnsi="Times New Roman" w:cs="Times New Roman"/>
          <w:color w:val="000000"/>
        </w:rPr>
        <w:t xml:space="preserve"> four</w:t>
      </w:r>
      <w:r w:rsidRPr="00693954">
        <w:rPr>
          <w:rFonts w:ascii="Times New Roman" w:eastAsia="Times New Roman" w:hAnsi="Times New Roman" w:cs="Times New Roman"/>
          <w:color w:val="000000"/>
        </w:rPr>
        <w:t xml:space="preserve"> </w:t>
      </w:r>
      <w:r w:rsidR="00B819FD" w:rsidRPr="00693954">
        <w:rPr>
          <w:rFonts w:ascii="Times New Roman" w:eastAsia="Times New Roman" w:hAnsi="Times New Roman" w:cs="Times New Roman"/>
          <w:color w:val="000000"/>
        </w:rPr>
        <w:t xml:space="preserve">phases </w:t>
      </w:r>
      <w:r w:rsidR="00B819FD">
        <w:rPr>
          <w:rFonts w:ascii="Times New Roman" w:eastAsia="Times New Roman" w:hAnsi="Times New Roman" w:cs="Times New Roman"/>
          <w:color w:val="000000"/>
        </w:rPr>
        <w:t>-</w:t>
      </w:r>
      <w:r w:rsidR="0017547D">
        <w:rPr>
          <w:rFonts w:ascii="Times New Roman" w:eastAsia="Times New Roman" w:hAnsi="Times New Roman" w:cs="Times New Roman"/>
          <w:color w:val="000000"/>
        </w:rPr>
        <w:t xml:space="preserve"> disassociation, minimization, persistent themes, spiritual rationing - </w:t>
      </w:r>
      <w:r w:rsidRPr="00693954">
        <w:rPr>
          <w:rFonts w:ascii="Times New Roman" w:eastAsia="Times New Roman" w:hAnsi="Times New Roman" w:cs="Times New Roman"/>
          <w:color w:val="000000"/>
        </w:rPr>
        <w:t xml:space="preserve">hold queer </w:t>
      </w:r>
      <w:r w:rsidR="009408A8">
        <w:rPr>
          <w:rFonts w:ascii="Times New Roman" w:eastAsia="Times New Roman" w:hAnsi="Times New Roman" w:cs="Times New Roman"/>
          <w:color w:val="000000"/>
        </w:rPr>
        <w:t xml:space="preserve">people of </w:t>
      </w:r>
      <w:r w:rsidRPr="00693954">
        <w:rPr>
          <w:rFonts w:ascii="Times New Roman" w:eastAsia="Times New Roman" w:hAnsi="Times New Roman" w:cs="Times New Roman"/>
          <w:color w:val="000000"/>
        </w:rPr>
        <w:t xml:space="preserve">faith captive </w:t>
      </w:r>
      <w:r w:rsidR="0017547D">
        <w:rPr>
          <w:rFonts w:ascii="Times New Roman" w:eastAsia="Times New Roman" w:hAnsi="Times New Roman" w:cs="Times New Roman"/>
          <w:color w:val="000000"/>
        </w:rPr>
        <w:t>in a cycle that repeats</w:t>
      </w:r>
      <w:r w:rsidRPr="00693954">
        <w:rPr>
          <w:rFonts w:ascii="Times New Roman" w:eastAsia="Times New Roman" w:hAnsi="Times New Roman" w:cs="Times New Roman"/>
          <w:color w:val="000000"/>
        </w:rPr>
        <w:t xml:space="preserve"> the transfixed narratives.</w:t>
      </w:r>
      <w:r w:rsidR="009408A8">
        <w:rPr>
          <w:rFonts w:ascii="Times New Roman" w:eastAsia="Times New Roman" w:hAnsi="Times New Roman" w:cs="Times New Roman"/>
          <w:color w:val="000000"/>
        </w:rPr>
        <w:t xml:space="preserve"> </w:t>
      </w:r>
      <w:r w:rsidRPr="00693954">
        <w:rPr>
          <w:rFonts w:ascii="Times New Roman" w:eastAsia="Times New Roman" w:hAnsi="Times New Roman" w:cs="Times New Roman"/>
          <w:color w:val="000000"/>
        </w:rPr>
        <w:t xml:space="preserve">When loss occurs within a person’s </w:t>
      </w:r>
      <w:r w:rsidR="0094359D" w:rsidRPr="00693954">
        <w:rPr>
          <w:rFonts w:ascii="Times New Roman" w:eastAsia="Times New Roman" w:hAnsi="Times New Roman" w:cs="Times New Roman"/>
          <w:color w:val="000000"/>
        </w:rPr>
        <w:t>life,</w:t>
      </w:r>
      <w:r w:rsidRPr="00693954">
        <w:rPr>
          <w:rFonts w:ascii="Times New Roman" w:eastAsia="Times New Roman" w:hAnsi="Times New Roman" w:cs="Times New Roman"/>
          <w:color w:val="000000"/>
        </w:rPr>
        <w:t xml:space="preserve"> they’re thrusted into the process of re-building from the narrative they knew to the story they’re going to tell next. This struggle can be heard in the echoes of responses to loss such as, “I don’t know how to make sense of this</w:t>
      </w:r>
      <w:r w:rsidR="009408A8">
        <w:rPr>
          <w:rFonts w:ascii="Times New Roman" w:eastAsia="Times New Roman" w:hAnsi="Times New Roman" w:cs="Times New Roman"/>
          <w:color w:val="000000"/>
        </w:rPr>
        <w:t>.”</w:t>
      </w:r>
      <w:r w:rsidR="009408A8" w:rsidRPr="009408A8">
        <w:rPr>
          <w:rStyle w:val="FootnoteReference"/>
          <w:rFonts w:ascii="Times New Roman" w:eastAsia="Times New Roman" w:hAnsi="Times New Roman" w:cs="Times New Roman"/>
          <w:color w:val="000000"/>
        </w:rPr>
        <w:t xml:space="preserve"> </w:t>
      </w:r>
      <w:r w:rsidR="009408A8">
        <w:rPr>
          <w:rStyle w:val="FootnoteReference"/>
          <w:rFonts w:ascii="Times New Roman" w:eastAsia="Times New Roman" w:hAnsi="Times New Roman" w:cs="Times New Roman"/>
          <w:color w:val="000000"/>
        </w:rPr>
        <w:footnoteReference w:id="17"/>
      </w:r>
      <w:r w:rsidRPr="00693954">
        <w:rPr>
          <w:rFonts w:ascii="Times New Roman" w:eastAsia="Times New Roman" w:hAnsi="Times New Roman" w:cs="Times New Roman"/>
          <w:color w:val="000000"/>
        </w:rPr>
        <w:t xml:space="preserve"> For some in this process, those grieving are able to restore their narrative through something already established - a core truth that grounds an individual</w:t>
      </w:r>
      <w:r w:rsidR="009408A8">
        <w:rPr>
          <w:rFonts w:ascii="Times New Roman" w:eastAsia="Times New Roman" w:hAnsi="Times New Roman" w:cs="Times New Roman"/>
          <w:color w:val="000000"/>
        </w:rPr>
        <w:t xml:space="preserve">. </w:t>
      </w:r>
      <w:r w:rsidR="009408A8">
        <w:rPr>
          <w:rStyle w:val="FootnoteReference"/>
          <w:rFonts w:ascii="Times New Roman" w:eastAsia="Times New Roman" w:hAnsi="Times New Roman" w:cs="Times New Roman"/>
          <w:color w:val="000000"/>
        </w:rPr>
        <w:footnoteReference w:id="18"/>
      </w:r>
      <w:r w:rsidR="00BD4838">
        <w:rPr>
          <w:rFonts w:ascii="Times New Roman" w:eastAsia="Times New Roman" w:hAnsi="Times New Roman" w:cs="Times New Roman"/>
          <w:color w:val="000000"/>
        </w:rPr>
        <w:t xml:space="preserve"> </w:t>
      </w:r>
      <w:r w:rsidRPr="00693954">
        <w:rPr>
          <w:rFonts w:ascii="Times New Roman" w:eastAsia="Times New Roman" w:hAnsi="Times New Roman" w:cs="Times New Roman"/>
          <w:color w:val="000000"/>
        </w:rPr>
        <w:t xml:space="preserve">For queer people of faith, </w:t>
      </w:r>
      <w:r w:rsidR="00BD4838">
        <w:rPr>
          <w:rFonts w:ascii="Times New Roman" w:eastAsia="Times New Roman" w:hAnsi="Times New Roman" w:cs="Times New Roman"/>
          <w:color w:val="000000"/>
        </w:rPr>
        <w:t>their own person</w:t>
      </w:r>
      <w:r w:rsidRPr="00693954">
        <w:rPr>
          <w:rFonts w:ascii="Times New Roman" w:eastAsia="Times New Roman" w:hAnsi="Times New Roman" w:cs="Times New Roman"/>
          <w:color w:val="000000"/>
        </w:rPr>
        <w:t xml:space="preserve"> do</w:t>
      </w:r>
      <w:r w:rsidR="00BD4838">
        <w:rPr>
          <w:rFonts w:ascii="Times New Roman" w:eastAsia="Times New Roman" w:hAnsi="Times New Roman" w:cs="Times New Roman"/>
          <w:color w:val="000000"/>
        </w:rPr>
        <w:t xml:space="preserve">esn’t </w:t>
      </w:r>
      <w:r w:rsidRPr="00693954">
        <w:rPr>
          <w:rFonts w:ascii="Times New Roman" w:eastAsia="Times New Roman" w:hAnsi="Times New Roman" w:cs="Times New Roman"/>
          <w:color w:val="000000"/>
        </w:rPr>
        <w:t xml:space="preserve">make sense because the core truth </w:t>
      </w:r>
      <w:r w:rsidR="00BD4838">
        <w:rPr>
          <w:rFonts w:ascii="Times New Roman" w:eastAsia="Times New Roman" w:hAnsi="Times New Roman" w:cs="Times New Roman"/>
          <w:color w:val="000000"/>
        </w:rPr>
        <w:t xml:space="preserve">of who they are has been fractured from the rupture of living-death. </w:t>
      </w:r>
      <w:r w:rsidR="0017547D">
        <w:rPr>
          <w:rFonts w:ascii="Times New Roman" w:eastAsia="Times New Roman" w:hAnsi="Times New Roman" w:cs="Times New Roman"/>
          <w:color w:val="000000"/>
        </w:rPr>
        <w:t>When caught in a cycle of living-death, a</w:t>
      </w:r>
      <w:r w:rsidR="00A95620">
        <w:rPr>
          <w:rFonts w:ascii="Times New Roman" w:eastAsia="Times New Roman" w:hAnsi="Times New Roman" w:cs="Times New Roman"/>
          <w:color w:val="000000"/>
        </w:rPr>
        <w:t xml:space="preserve"> queer person of faith’s personhood is the cause of grief in the first place.</w:t>
      </w:r>
    </w:p>
    <w:p w14:paraId="22D4DB62" w14:textId="4A640300" w:rsidR="00B115F1" w:rsidRDefault="00B115F1" w:rsidP="009408A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“There is immense tension – even now – in what I was taught about the bible, Christian belief and observed leaders modeling and the deep belief I have in God’s love for all people. It impacts my ability to see the affirming case as true. It impacts me psychologically, in my body and in my spirit and it is so hard to live with.”</w:t>
      </w:r>
      <w:r>
        <w:rPr>
          <w:rStyle w:val="FootnoteReference"/>
          <w:rFonts w:ascii="Times New Roman" w:eastAsia="Times New Roman" w:hAnsi="Times New Roman" w:cs="Times New Roman"/>
          <w:color w:val="000000"/>
        </w:rPr>
        <w:footnoteReference w:id="19"/>
      </w:r>
      <w:r w:rsidR="001217A7">
        <w:rPr>
          <w:rFonts w:ascii="Times New Roman" w:eastAsia="Times New Roman" w:hAnsi="Times New Roman" w:cs="Times New Roman"/>
          <w:color w:val="000000"/>
        </w:rPr>
        <w:t xml:space="preserve"> For Devon, her healing cannot be binary – there </w:t>
      </w:r>
      <w:r w:rsidR="001217A7">
        <w:rPr>
          <w:rFonts w:ascii="Times New Roman" w:eastAsia="Times New Roman" w:hAnsi="Times New Roman" w:cs="Times New Roman"/>
          <w:color w:val="000000"/>
        </w:rPr>
        <w:lastRenderedPageBreak/>
        <w:t xml:space="preserve">must be a </w:t>
      </w:r>
      <w:r w:rsidR="0017547D">
        <w:rPr>
          <w:rFonts w:ascii="Times New Roman" w:eastAsia="Times New Roman" w:hAnsi="Times New Roman" w:cs="Times New Roman"/>
          <w:color w:val="000000"/>
        </w:rPr>
        <w:t xml:space="preserve">reclaiming and reintegrating of the </w:t>
      </w:r>
      <w:r w:rsidR="001217A7">
        <w:rPr>
          <w:rFonts w:ascii="Times New Roman" w:eastAsia="Times New Roman" w:hAnsi="Times New Roman" w:cs="Times New Roman"/>
          <w:color w:val="000000"/>
        </w:rPr>
        <w:t xml:space="preserve">diverse representation of stories of her own and a breaking through the barriers of all that disembodies her. </w:t>
      </w:r>
    </w:p>
    <w:p w14:paraId="4856E3C4" w14:textId="0AA0ED02" w:rsidR="00632AC4" w:rsidRDefault="001217A7" w:rsidP="001217A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“I’m at this stage of what if I am getting it wrong, still. What if I can’t trust myself and my own conclusions.”</w:t>
      </w:r>
      <w:r>
        <w:rPr>
          <w:rStyle w:val="FootnoteReference"/>
          <w:rFonts w:ascii="Times New Roman" w:eastAsia="Times New Roman" w:hAnsi="Times New Roman" w:cs="Times New Roman"/>
          <w:color w:val="000000"/>
        </w:rPr>
        <w:footnoteReference w:id="20"/>
      </w:r>
      <w:r>
        <w:rPr>
          <w:rFonts w:ascii="Times New Roman" w:eastAsia="Times New Roman" w:hAnsi="Times New Roman" w:cs="Times New Roman"/>
          <w:color w:val="000000"/>
        </w:rPr>
        <w:t xml:space="preserve"> What Devon has shared is he heavy and isolating grief of living-death left untouched. W</w:t>
      </w:r>
      <w:r w:rsidR="00632AC4" w:rsidRPr="00693954">
        <w:rPr>
          <w:rFonts w:ascii="Times New Roman" w:eastAsia="Times New Roman" w:hAnsi="Times New Roman" w:cs="Times New Roman"/>
          <w:color w:val="000000"/>
        </w:rPr>
        <w:t>hen a</w:t>
      </w:r>
      <w:r w:rsidR="0017547D">
        <w:rPr>
          <w:rFonts w:ascii="Times New Roman" w:eastAsia="Times New Roman" w:hAnsi="Times New Roman" w:cs="Times New Roman"/>
          <w:color w:val="000000"/>
        </w:rPr>
        <w:t xml:space="preserve"> cycle of l</w:t>
      </w:r>
      <w:r w:rsidR="00632AC4" w:rsidRPr="00693954">
        <w:rPr>
          <w:rFonts w:ascii="Times New Roman" w:eastAsia="Times New Roman" w:hAnsi="Times New Roman" w:cs="Times New Roman"/>
          <w:color w:val="000000"/>
        </w:rPr>
        <w:t>oss of such magnitude takes place</w:t>
      </w:r>
      <w:r w:rsidR="0017547D">
        <w:rPr>
          <w:rFonts w:ascii="Times New Roman" w:eastAsia="Times New Roman" w:hAnsi="Times New Roman" w:cs="Times New Roman"/>
          <w:color w:val="000000"/>
        </w:rPr>
        <w:t xml:space="preserve"> repeatedly</w:t>
      </w:r>
      <w:r w:rsidR="00632AC4" w:rsidRPr="00693954">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 xml:space="preserve">a queer person’s </w:t>
      </w:r>
      <w:r w:rsidR="00632AC4" w:rsidRPr="00693954">
        <w:rPr>
          <w:rFonts w:ascii="Times New Roman" w:eastAsia="Times New Roman" w:hAnsi="Times New Roman" w:cs="Times New Roman"/>
          <w:color w:val="000000"/>
        </w:rPr>
        <w:t xml:space="preserve">core personhood, living-death </w:t>
      </w:r>
      <w:r w:rsidR="00782DA7">
        <w:rPr>
          <w:rFonts w:ascii="Times New Roman" w:eastAsia="Times New Roman" w:hAnsi="Times New Roman" w:cs="Times New Roman"/>
          <w:color w:val="000000"/>
        </w:rPr>
        <w:t>can</w:t>
      </w:r>
      <w:r w:rsidR="00632AC4" w:rsidRPr="00693954">
        <w:rPr>
          <w:rFonts w:ascii="Times New Roman" w:eastAsia="Times New Roman" w:hAnsi="Times New Roman" w:cs="Times New Roman"/>
          <w:color w:val="000000"/>
        </w:rPr>
        <w:t xml:space="preserve"> cast a fog over </w:t>
      </w:r>
      <w:r w:rsidR="008E7111">
        <w:rPr>
          <w:rFonts w:ascii="Times New Roman" w:eastAsia="Times New Roman" w:hAnsi="Times New Roman" w:cs="Times New Roman"/>
          <w:color w:val="000000"/>
        </w:rPr>
        <w:t>that person’s</w:t>
      </w:r>
      <w:r w:rsidR="00632AC4" w:rsidRPr="00693954">
        <w:rPr>
          <w:rFonts w:ascii="Times New Roman" w:eastAsia="Times New Roman" w:hAnsi="Times New Roman" w:cs="Times New Roman"/>
          <w:color w:val="000000"/>
        </w:rPr>
        <w:t xml:space="preserve"> future. </w:t>
      </w:r>
      <w:r w:rsidR="008E7111">
        <w:rPr>
          <w:rFonts w:ascii="Times New Roman" w:eastAsia="Times New Roman" w:hAnsi="Times New Roman" w:cs="Times New Roman"/>
          <w:color w:val="000000"/>
        </w:rPr>
        <w:t>At the rupture where grief begins is where the cyclical phases of living-death spin and disembodiment thrives.</w:t>
      </w:r>
    </w:p>
    <w:p w14:paraId="5CF17BD7" w14:textId="763E90F7" w:rsidR="00632AC4" w:rsidRDefault="00EF38A2" w:rsidP="00052D85">
      <w:pPr>
        <w:spacing w:line="480" w:lineRule="auto"/>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Within the cyclical phases of living-death queer people of faith become disembodied </w:t>
      </w:r>
      <w:r w:rsidR="00260F7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iving </w:t>
      </w:r>
      <w:r w:rsidR="00260F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cutoff from their felt sense of their full humanity and spiritual beings. </w:t>
      </w:r>
      <w:r w:rsidR="00052D85">
        <w:rPr>
          <w:rFonts w:ascii="Times New Roman" w:eastAsia="Times New Roman" w:hAnsi="Times New Roman" w:cs="Times New Roman"/>
          <w:color w:val="000000"/>
        </w:rPr>
        <w:t xml:space="preserve">Survival becomes the sole modality for living. Unable to break free from living-death, queer people continue to succumb to a life full of death by a thousand papercuts. </w:t>
      </w:r>
      <w:r w:rsidR="0017547D">
        <w:rPr>
          <w:rFonts w:ascii="Times New Roman" w:eastAsia="Times New Roman" w:hAnsi="Times New Roman" w:cs="Times New Roman"/>
          <w:color w:val="000000"/>
        </w:rPr>
        <w:t xml:space="preserve">For queer people of faith, the Church, even when embracing an affirming stance, can make things worse. </w:t>
      </w:r>
    </w:p>
    <w:p w14:paraId="1FDE9541" w14:textId="77777777" w:rsidR="00052D85" w:rsidRPr="00052D85" w:rsidRDefault="00052D85" w:rsidP="00052D85">
      <w:pPr>
        <w:spacing w:line="480" w:lineRule="auto"/>
        <w:ind w:firstLine="288"/>
        <w:rPr>
          <w:rFonts w:ascii="Times New Roman" w:eastAsia="Times New Roman" w:hAnsi="Times New Roman" w:cs="Times New Roman"/>
          <w:color w:val="000000"/>
        </w:rPr>
      </w:pPr>
    </w:p>
    <w:p w14:paraId="3728BCD3" w14:textId="4B4B03B2" w:rsidR="00632AC4" w:rsidRPr="0094359D" w:rsidRDefault="00632AC4" w:rsidP="0017547D">
      <w:pPr>
        <w:pStyle w:val="ListParagraph"/>
        <w:spacing w:line="480" w:lineRule="auto"/>
        <w:ind w:left="2448"/>
        <w:rPr>
          <w:rFonts w:ascii="Times New Roman" w:eastAsia="Times New Roman" w:hAnsi="Times New Roman" w:cs="Times New Roman"/>
          <w:color w:val="000000"/>
          <w:sz w:val="30"/>
          <w:szCs w:val="30"/>
        </w:rPr>
      </w:pPr>
      <w:r w:rsidRPr="0094359D">
        <w:rPr>
          <w:rFonts w:ascii="Times New Roman" w:eastAsia="Times New Roman" w:hAnsi="Times New Roman" w:cs="Times New Roman"/>
          <w:b/>
          <w:bCs/>
          <w:color w:val="000000"/>
          <w:sz w:val="30"/>
          <w:szCs w:val="30"/>
        </w:rPr>
        <w:t>Church’s Correlating Living-Death:</w:t>
      </w:r>
    </w:p>
    <w:p w14:paraId="7DD5FF84" w14:textId="47520F66" w:rsidR="00991DD1" w:rsidRDefault="00632AC4" w:rsidP="00052D85">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The Church must relinquish </w:t>
      </w:r>
      <w:r w:rsidR="0066708E" w:rsidRPr="00693954">
        <w:rPr>
          <w:rFonts w:ascii="Times New Roman" w:eastAsia="Times New Roman" w:hAnsi="Times New Roman" w:cs="Times New Roman"/>
          <w:color w:val="000000"/>
        </w:rPr>
        <w:t>its</w:t>
      </w:r>
      <w:r w:rsidRPr="00693954">
        <w:rPr>
          <w:rFonts w:ascii="Times New Roman" w:eastAsia="Times New Roman" w:hAnsi="Times New Roman" w:cs="Times New Roman"/>
          <w:color w:val="000000"/>
        </w:rPr>
        <w:t xml:space="preserve"> binary view of the biblical case. Human li</w:t>
      </w:r>
      <w:r w:rsidR="0017547D">
        <w:rPr>
          <w:rFonts w:ascii="Times New Roman" w:eastAsia="Times New Roman" w:hAnsi="Times New Roman" w:cs="Times New Roman"/>
          <w:color w:val="000000"/>
        </w:rPr>
        <w:t>fe is complex and full of unique being – not a universal standard</w:t>
      </w:r>
      <w:r w:rsidRPr="00693954">
        <w:rPr>
          <w:rFonts w:ascii="Times New Roman" w:eastAsia="Times New Roman" w:hAnsi="Times New Roman" w:cs="Times New Roman"/>
          <w:color w:val="000000"/>
        </w:rPr>
        <w:t xml:space="preserve">. And </w:t>
      </w:r>
      <w:r w:rsidR="0066708E" w:rsidRPr="00693954">
        <w:rPr>
          <w:rFonts w:ascii="Times New Roman" w:eastAsia="Times New Roman" w:hAnsi="Times New Roman" w:cs="Times New Roman"/>
          <w:color w:val="000000"/>
        </w:rPr>
        <w:t>thus,</w:t>
      </w:r>
      <w:r w:rsidRPr="00693954">
        <w:rPr>
          <w:rFonts w:ascii="Times New Roman" w:eastAsia="Times New Roman" w:hAnsi="Times New Roman" w:cs="Times New Roman"/>
          <w:color w:val="000000"/>
        </w:rPr>
        <w:t xml:space="preserve"> the biblical case alone as a modality of care cannot offer or sustain embodied living. </w:t>
      </w:r>
      <w:r w:rsidR="0066708E">
        <w:rPr>
          <w:rFonts w:ascii="Times New Roman" w:eastAsia="Times New Roman" w:hAnsi="Times New Roman" w:cs="Times New Roman"/>
          <w:color w:val="000000"/>
        </w:rPr>
        <w:t>The biblical case in isolation</w:t>
      </w:r>
      <w:r w:rsidRPr="00693954">
        <w:rPr>
          <w:rFonts w:ascii="Times New Roman" w:eastAsia="Times New Roman" w:hAnsi="Times New Roman" w:cs="Times New Roman"/>
          <w:color w:val="000000"/>
        </w:rPr>
        <w:t xml:space="preserve"> subconsciously suffocates the complexity of human and spiritual life offering only two options: </w:t>
      </w:r>
      <w:r w:rsidR="00255690">
        <w:rPr>
          <w:rFonts w:ascii="Times New Roman" w:eastAsia="Times New Roman" w:hAnsi="Times New Roman" w:cs="Times New Roman"/>
          <w:color w:val="000000"/>
        </w:rPr>
        <w:t>accept the offering or wonder in isolation why it is still not enough.</w:t>
      </w:r>
      <w:r w:rsidRPr="00693954">
        <w:rPr>
          <w:rFonts w:ascii="Times New Roman" w:eastAsia="Times New Roman" w:hAnsi="Times New Roman" w:cs="Times New Roman"/>
          <w:color w:val="000000"/>
        </w:rPr>
        <w:t xml:space="preserve"> This lack of complexity directly impacts the queer person of faith’s </w:t>
      </w:r>
      <w:r w:rsidR="0017547D">
        <w:rPr>
          <w:rFonts w:ascii="Times New Roman" w:eastAsia="Times New Roman" w:hAnsi="Times New Roman" w:cs="Times New Roman"/>
          <w:color w:val="000000"/>
        </w:rPr>
        <w:t>repeating</w:t>
      </w:r>
      <w:r w:rsidRPr="00693954">
        <w:rPr>
          <w:rFonts w:ascii="Times New Roman" w:eastAsia="Times New Roman" w:hAnsi="Times New Roman" w:cs="Times New Roman"/>
          <w:color w:val="000000"/>
        </w:rPr>
        <w:t xml:space="preserve"> of </w:t>
      </w:r>
      <w:r w:rsidR="00991DD1" w:rsidRPr="00991DD1">
        <w:rPr>
          <w:rFonts w:ascii="Times New Roman" w:eastAsia="Times New Roman" w:hAnsi="Times New Roman" w:cs="Times New Roman"/>
          <w:i/>
          <w:iCs/>
          <w:color w:val="000000"/>
        </w:rPr>
        <w:t>“</w:t>
      </w:r>
      <w:r w:rsidRPr="00991DD1">
        <w:rPr>
          <w:rFonts w:ascii="Times New Roman" w:eastAsia="Times New Roman" w:hAnsi="Times New Roman" w:cs="Times New Roman"/>
          <w:i/>
          <w:iCs/>
          <w:color w:val="000000"/>
        </w:rPr>
        <w:t>never being enough</w:t>
      </w:r>
      <w:r w:rsidR="00991DD1">
        <w:rPr>
          <w:rFonts w:ascii="Times New Roman" w:eastAsia="Times New Roman" w:hAnsi="Times New Roman" w:cs="Times New Roman"/>
          <w:color w:val="000000"/>
        </w:rPr>
        <w:t>”</w:t>
      </w:r>
      <w:r w:rsidRPr="00693954">
        <w:rPr>
          <w:rFonts w:ascii="Times New Roman" w:eastAsia="Times New Roman" w:hAnsi="Times New Roman" w:cs="Times New Roman"/>
          <w:color w:val="000000"/>
        </w:rPr>
        <w:t xml:space="preserve"> and </w:t>
      </w:r>
      <w:r w:rsidR="00255690">
        <w:rPr>
          <w:rFonts w:ascii="Times New Roman" w:eastAsia="Times New Roman" w:hAnsi="Times New Roman" w:cs="Times New Roman"/>
          <w:color w:val="000000"/>
        </w:rPr>
        <w:t>continues</w:t>
      </w:r>
      <w:r w:rsidRPr="00693954">
        <w:rPr>
          <w:rFonts w:ascii="Times New Roman" w:eastAsia="Times New Roman" w:hAnsi="Times New Roman" w:cs="Times New Roman"/>
          <w:color w:val="000000"/>
        </w:rPr>
        <w:t xml:space="preserve"> the narrative of </w:t>
      </w:r>
      <w:r w:rsidR="00255690">
        <w:rPr>
          <w:rFonts w:ascii="Times New Roman" w:eastAsia="Times New Roman" w:hAnsi="Times New Roman" w:cs="Times New Roman"/>
          <w:color w:val="000000"/>
        </w:rPr>
        <w:t>disbelief</w:t>
      </w:r>
      <w:r w:rsidRPr="00693954">
        <w:rPr>
          <w:rFonts w:ascii="Times New Roman" w:eastAsia="Times New Roman" w:hAnsi="Times New Roman" w:cs="Times New Roman"/>
          <w:color w:val="000000"/>
        </w:rPr>
        <w:t xml:space="preserve"> </w:t>
      </w:r>
      <w:r w:rsidR="00255690">
        <w:rPr>
          <w:rFonts w:ascii="Times New Roman" w:eastAsia="Times New Roman" w:hAnsi="Times New Roman" w:cs="Times New Roman"/>
          <w:color w:val="000000"/>
        </w:rPr>
        <w:t xml:space="preserve">that </w:t>
      </w:r>
      <w:r w:rsidR="00991DD1">
        <w:rPr>
          <w:rFonts w:ascii="Times New Roman" w:eastAsia="Times New Roman" w:hAnsi="Times New Roman" w:cs="Times New Roman"/>
          <w:color w:val="000000"/>
        </w:rPr>
        <w:t>they are</w:t>
      </w:r>
      <w:r w:rsidR="00255690">
        <w:rPr>
          <w:rFonts w:ascii="Times New Roman" w:eastAsia="Times New Roman" w:hAnsi="Times New Roman" w:cs="Times New Roman"/>
          <w:color w:val="000000"/>
        </w:rPr>
        <w:t xml:space="preserve"> God’s</w:t>
      </w:r>
      <w:r w:rsidRPr="00693954">
        <w:rPr>
          <w:rFonts w:ascii="Times New Roman" w:eastAsia="Times New Roman" w:hAnsi="Times New Roman" w:cs="Times New Roman"/>
          <w:color w:val="000000"/>
        </w:rPr>
        <w:t xml:space="preserve"> beloved. </w:t>
      </w:r>
    </w:p>
    <w:p w14:paraId="4D2804C2" w14:textId="77692D4F" w:rsidR="00632AC4" w:rsidRDefault="00DB1E69" w:rsidP="000967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This binary offering impacts the church </w:t>
      </w:r>
      <w:r w:rsidR="00D84AE9">
        <w:rPr>
          <w:rFonts w:ascii="Times New Roman" w:eastAsia="Times New Roman" w:hAnsi="Times New Roman" w:cs="Times New Roman"/>
          <w:color w:val="000000"/>
        </w:rPr>
        <w:t>too</w:t>
      </w:r>
      <w:r>
        <w:rPr>
          <w:rFonts w:ascii="Times New Roman" w:eastAsia="Times New Roman" w:hAnsi="Times New Roman" w:cs="Times New Roman"/>
          <w:color w:val="000000"/>
        </w:rPr>
        <w:t xml:space="preserve"> by</w:t>
      </w:r>
      <w:r w:rsidR="0017547D">
        <w:rPr>
          <w:rFonts w:ascii="Times New Roman" w:eastAsia="Times New Roman" w:hAnsi="Times New Roman" w:cs="Times New Roman"/>
          <w:color w:val="000000"/>
        </w:rPr>
        <w:t xml:space="preserve"> disassociation, </w:t>
      </w:r>
      <w:r w:rsidR="004D6F2B">
        <w:rPr>
          <w:rFonts w:ascii="Times New Roman" w:eastAsia="Times New Roman" w:hAnsi="Times New Roman" w:cs="Times New Roman"/>
          <w:color w:val="000000"/>
        </w:rPr>
        <w:t>minimizing</w:t>
      </w:r>
      <w:r w:rsidR="0017547D">
        <w:rPr>
          <w:rFonts w:ascii="Times New Roman" w:eastAsia="Times New Roman" w:hAnsi="Times New Roman" w:cs="Times New Roman"/>
          <w:color w:val="000000"/>
        </w:rPr>
        <w:t xml:space="preserve">, </w:t>
      </w:r>
      <w:r w:rsidR="004D6F2B">
        <w:rPr>
          <w:rFonts w:ascii="Times New Roman" w:eastAsia="Times New Roman" w:hAnsi="Times New Roman" w:cs="Times New Roman"/>
          <w:color w:val="000000"/>
        </w:rPr>
        <w:t>persistent</w:t>
      </w:r>
      <w:r w:rsidR="0017547D">
        <w:rPr>
          <w:rFonts w:ascii="Times New Roman" w:eastAsia="Times New Roman" w:hAnsi="Times New Roman" w:cs="Times New Roman"/>
          <w:color w:val="000000"/>
        </w:rPr>
        <w:t xml:space="preserve"> themes, and s</w:t>
      </w:r>
      <w:r w:rsidR="004D6F2B">
        <w:rPr>
          <w:rFonts w:ascii="Times New Roman" w:eastAsia="Times New Roman" w:hAnsi="Times New Roman" w:cs="Times New Roman"/>
          <w:color w:val="000000"/>
        </w:rPr>
        <w:t xml:space="preserve">piritual rationing to communities under-served </w:t>
      </w:r>
      <w:r>
        <w:rPr>
          <w:rFonts w:ascii="Times New Roman" w:eastAsia="Times New Roman" w:hAnsi="Times New Roman" w:cs="Times New Roman"/>
          <w:color w:val="000000"/>
        </w:rPr>
        <w:t>in the ever-evolving world of spiritual care.</w:t>
      </w:r>
      <w:r>
        <w:rPr>
          <w:rStyle w:val="FootnoteReference"/>
          <w:rFonts w:ascii="Times New Roman" w:eastAsia="Times New Roman" w:hAnsi="Times New Roman" w:cs="Times New Roman"/>
          <w:color w:val="000000"/>
        </w:rPr>
        <w:footnoteReference w:id="21"/>
      </w:r>
      <w:r w:rsidR="00D84AE9">
        <w:rPr>
          <w:rFonts w:ascii="Times New Roman" w:eastAsia="Times New Roman" w:hAnsi="Times New Roman" w:cs="Times New Roman"/>
          <w:color w:val="000000"/>
        </w:rPr>
        <w:t xml:space="preserve"> </w:t>
      </w:r>
      <w:r w:rsidR="00632AC4" w:rsidRPr="00693954">
        <w:rPr>
          <w:rFonts w:ascii="Times New Roman" w:eastAsia="Times New Roman" w:hAnsi="Times New Roman" w:cs="Times New Roman"/>
          <w:color w:val="000000"/>
        </w:rPr>
        <w:t>The church</w:t>
      </w:r>
      <w:r w:rsidR="00D84AE9">
        <w:rPr>
          <w:rFonts w:ascii="Times New Roman" w:eastAsia="Times New Roman" w:hAnsi="Times New Roman" w:cs="Times New Roman"/>
          <w:color w:val="000000"/>
        </w:rPr>
        <w:t xml:space="preserve"> </w:t>
      </w:r>
      <w:r w:rsidR="004D6F2B">
        <w:rPr>
          <w:rFonts w:ascii="Times New Roman" w:eastAsia="Times New Roman" w:hAnsi="Times New Roman" w:cs="Times New Roman"/>
          <w:color w:val="000000"/>
        </w:rPr>
        <w:t xml:space="preserve">often </w:t>
      </w:r>
      <w:r w:rsidR="00632AC4" w:rsidRPr="00693954">
        <w:rPr>
          <w:rFonts w:ascii="Times New Roman" w:eastAsia="Times New Roman" w:hAnsi="Times New Roman" w:cs="Times New Roman"/>
          <w:color w:val="000000"/>
        </w:rPr>
        <w:t xml:space="preserve">suffers </w:t>
      </w:r>
      <w:r w:rsidR="00D84AE9">
        <w:rPr>
          <w:rFonts w:ascii="Times New Roman" w:eastAsia="Times New Roman" w:hAnsi="Times New Roman" w:cs="Times New Roman"/>
          <w:color w:val="000000"/>
        </w:rPr>
        <w:t xml:space="preserve">from </w:t>
      </w:r>
      <w:r w:rsidR="00632AC4" w:rsidRPr="00693954">
        <w:rPr>
          <w:rFonts w:ascii="Times New Roman" w:eastAsia="Times New Roman" w:hAnsi="Times New Roman" w:cs="Times New Roman"/>
          <w:color w:val="000000"/>
        </w:rPr>
        <w:t xml:space="preserve">hyper intellectualism </w:t>
      </w:r>
      <w:r w:rsidR="00D84AE9">
        <w:rPr>
          <w:rFonts w:ascii="Times New Roman" w:eastAsia="Times New Roman" w:hAnsi="Times New Roman" w:cs="Times New Roman"/>
          <w:color w:val="000000"/>
        </w:rPr>
        <w:t xml:space="preserve">as well which continues to suppress the felt sense of embodied living. </w:t>
      </w:r>
      <w:r w:rsidR="00632AC4" w:rsidRPr="00693954">
        <w:rPr>
          <w:rFonts w:ascii="Times New Roman" w:eastAsia="Times New Roman" w:hAnsi="Times New Roman" w:cs="Times New Roman"/>
          <w:color w:val="000000"/>
        </w:rPr>
        <w:t xml:space="preserve">This disembodiment </w:t>
      </w:r>
      <w:r w:rsidR="004D6F2B">
        <w:rPr>
          <w:rFonts w:ascii="Times New Roman" w:eastAsia="Times New Roman" w:hAnsi="Times New Roman" w:cs="Times New Roman"/>
          <w:color w:val="000000"/>
        </w:rPr>
        <w:t xml:space="preserve">with </w:t>
      </w:r>
      <w:r w:rsidR="00632AC4" w:rsidRPr="00693954">
        <w:rPr>
          <w:rFonts w:ascii="Times New Roman" w:eastAsia="Times New Roman" w:hAnsi="Times New Roman" w:cs="Times New Roman"/>
          <w:color w:val="000000"/>
        </w:rPr>
        <w:t>binary thinking of how to offer</w:t>
      </w:r>
      <w:r w:rsidR="0009674C">
        <w:rPr>
          <w:rFonts w:ascii="Times New Roman" w:eastAsia="Times New Roman" w:hAnsi="Times New Roman" w:cs="Times New Roman"/>
          <w:color w:val="000000"/>
        </w:rPr>
        <w:t xml:space="preserve"> </w:t>
      </w:r>
      <w:r w:rsidR="00632AC4" w:rsidRPr="00693954">
        <w:rPr>
          <w:rFonts w:ascii="Times New Roman" w:eastAsia="Times New Roman" w:hAnsi="Times New Roman" w:cs="Times New Roman"/>
          <w:color w:val="000000"/>
        </w:rPr>
        <w:t>care</w:t>
      </w:r>
      <w:r w:rsidR="0009674C">
        <w:rPr>
          <w:rFonts w:ascii="Times New Roman" w:eastAsia="Times New Roman" w:hAnsi="Times New Roman" w:cs="Times New Roman"/>
          <w:color w:val="000000"/>
        </w:rPr>
        <w:t xml:space="preserve">, </w:t>
      </w:r>
      <w:r w:rsidR="00632AC4" w:rsidRPr="00693954">
        <w:rPr>
          <w:rFonts w:ascii="Times New Roman" w:eastAsia="Times New Roman" w:hAnsi="Times New Roman" w:cs="Times New Roman"/>
          <w:color w:val="000000"/>
        </w:rPr>
        <w:t>disrupts the church’s ability to believe and name its own moral injury</w:t>
      </w:r>
      <w:r w:rsidR="004D6F2B">
        <w:rPr>
          <w:rFonts w:ascii="Times New Roman" w:eastAsia="Times New Roman" w:hAnsi="Times New Roman" w:cs="Times New Roman"/>
          <w:color w:val="000000"/>
        </w:rPr>
        <w:t>, or living with doing something that opposes your core moral beliefs. However, t</w:t>
      </w:r>
      <w:r w:rsidR="0009674C">
        <w:rPr>
          <w:rFonts w:ascii="Times New Roman" w:eastAsia="Times New Roman" w:hAnsi="Times New Roman" w:cs="Times New Roman"/>
          <w:color w:val="000000"/>
        </w:rPr>
        <w:t xml:space="preserve">he church </w:t>
      </w:r>
      <w:r w:rsidR="004D6F2B">
        <w:rPr>
          <w:rFonts w:ascii="Times New Roman" w:eastAsia="Times New Roman" w:hAnsi="Times New Roman" w:cs="Times New Roman"/>
          <w:color w:val="000000"/>
        </w:rPr>
        <w:t xml:space="preserve">could also </w:t>
      </w:r>
      <w:r w:rsidR="0009674C">
        <w:rPr>
          <w:rFonts w:ascii="Times New Roman" w:eastAsia="Times New Roman" w:hAnsi="Times New Roman" w:cs="Times New Roman"/>
          <w:color w:val="000000"/>
        </w:rPr>
        <w:t xml:space="preserve">own its own living-death and be re-birthed from its disembodiment by </w:t>
      </w:r>
      <w:r w:rsidR="004D6F2B">
        <w:rPr>
          <w:rFonts w:ascii="Times New Roman" w:eastAsia="Times New Roman" w:hAnsi="Times New Roman" w:cs="Times New Roman"/>
          <w:color w:val="000000"/>
        </w:rPr>
        <w:t xml:space="preserve">addressing its </w:t>
      </w:r>
      <w:r w:rsidR="0009674C">
        <w:rPr>
          <w:rFonts w:ascii="Times New Roman" w:eastAsia="Times New Roman" w:hAnsi="Times New Roman" w:cs="Times New Roman"/>
          <w:color w:val="000000"/>
        </w:rPr>
        <w:t>complicity for the living-death narratives of queer people of faith. The pain and suffering of queer people of faith’s grief does not have to result in living-death on repea</w:t>
      </w:r>
      <w:r w:rsidR="00B6672F">
        <w:rPr>
          <w:rFonts w:ascii="Times New Roman" w:eastAsia="Times New Roman" w:hAnsi="Times New Roman" w:cs="Times New Roman"/>
          <w:color w:val="000000"/>
        </w:rPr>
        <w:t>t for queer people, for allies, or for churches.</w:t>
      </w:r>
      <w:r w:rsidR="0009674C">
        <w:rPr>
          <w:rFonts w:ascii="Times New Roman" w:eastAsia="Times New Roman" w:hAnsi="Times New Roman" w:cs="Times New Roman"/>
          <w:color w:val="000000"/>
        </w:rPr>
        <w:t xml:space="preserve"> Unique death requires unique and imaginative living to usher in responsive care. The church is capable of such – it too has to observe, believe, and name its living-death narratives to resurrect and embody the living-death doula. </w:t>
      </w:r>
    </w:p>
    <w:p w14:paraId="46E8C2EB" w14:textId="77777777" w:rsidR="0009674C" w:rsidRPr="00693954" w:rsidRDefault="0009674C" w:rsidP="0009674C">
      <w:pPr>
        <w:spacing w:line="480" w:lineRule="auto"/>
        <w:ind w:firstLine="720"/>
        <w:rPr>
          <w:rFonts w:ascii="Times New Roman" w:eastAsia="Times New Roman" w:hAnsi="Times New Roman" w:cs="Times New Roman"/>
          <w:color w:val="000000"/>
        </w:rPr>
      </w:pPr>
    </w:p>
    <w:p w14:paraId="134B5408" w14:textId="120BCF13" w:rsidR="00632AC4" w:rsidRPr="0094359D" w:rsidRDefault="00632AC4" w:rsidP="00B6672F">
      <w:pPr>
        <w:pStyle w:val="ListParagraph"/>
        <w:spacing w:line="480" w:lineRule="auto"/>
        <w:ind w:left="2880"/>
        <w:rPr>
          <w:rFonts w:ascii="Times New Roman" w:eastAsia="Times New Roman" w:hAnsi="Times New Roman" w:cs="Times New Roman"/>
          <w:color w:val="000000"/>
          <w:sz w:val="30"/>
          <w:szCs w:val="30"/>
        </w:rPr>
      </w:pPr>
      <w:r w:rsidRPr="0094359D">
        <w:rPr>
          <w:rFonts w:ascii="Times New Roman" w:eastAsia="Times New Roman" w:hAnsi="Times New Roman" w:cs="Times New Roman"/>
          <w:b/>
          <w:bCs/>
          <w:color w:val="000000"/>
          <w:sz w:val="30"/>
          <w:szCs w:val="30"/>
        </w:rPr>
        <w:t>Who is a living-death doula?</w:t>
      </w:r>
    </w:p>
    <w:p w14:paraId="6E722366" w14:textId="40C7A5E6" w:rsidR="00632AC4" w:rsidRDefault="00632AC4" w:rsidP="008E4F01">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The rupture of living-death does not have to be a paralyzing affair. Dr. Robyn Henderson-Espinoza resurrects the hope that a rupture can also “motivate us and help create conditions of possibility for change</w:t>
      </w:r>
      <w:r w:rsidR="00B6672F">
        <w:rPr>
          <w:rFonts w:ascii="Times New Roman" w:eastAsia="Times New Roman" w:hAnsi="Times New Roman" w:cs="Times New Roman"/>
          <w:color w:val="000000"/>
        </w:rPr>
        <w:t>.</w:t>
      </w:r>
      <w:r w:rsidRPr="00693954">
        <w:rPr>
          <w:rFonts w:ascii="Times New Roman" w:eastAsia="Times New Roman" w:hAnsi="Times New Roman" w:cs="Times New Roman"/>
          <w:color w:val="000000"/>
        </w:rPr>
        <w:t>”</w:t>
      </w:r>
      <w:r w:rsidR="00B6672F">
        <w:rPr>
          <w:rFonts w:ascii="Times New Roman" w:eastAsia="Times New Roman" w:hAnsi="Times New Roman" w:cs="Times New Roman"/>
          <w:color w:val="000000"/>
        </w:rPr>
        <w:t xml:space="preserve"> </w:t>
      </w:r>
      <w:r w:rsidR="00B6672F">
        <w:rPr>
          <w:rStyle w:val="FootnoteReference"/>
          <w:rFonts w:ascii="Times New Roman" w:eastAsia="Times New Roman" w:hAnsi="Times New Roman" w:cs="Times New Roman"/>
          <w:color w:val="000000"/>
        </w:rPr>
        <w:footnoteReference w:id="22"/>
      </w:r>
      <w:r w:rsidR="00B6672F">
        <w:rPr>
          <w:rFonts w:ascii="Times New Roman" w:eastAsia="Times New Roman" w:hAnsi="Times New Roman" w:cs="Times New Roman"/>
          <w:color w:val="000000"/>
        </w:rPr>
        <w:t xml:space="preserve"> Naming cycles of </w:t>
      </w:r>
      <w:r w:rsidRPr="00693954">
        <w:rPr>
          <w:rFonts w:ascii="Times New Roman" w:eastAsia="Times New Roman" w:hAnsi="Times New Roman" w:cs="Times New Roman"/>
          <w:color w:val="000000"/>
        </w:rPr>
        <w:t>Living-death can become a condition of possibility and embodiment. </w:t>
      </w:r>
    </w:p>
    <w:p w14:paraId="600DBCBF" w14:textId="481F01CF" w:rsidR="00D64C86" w:rsidRPr="00693954" w:rsidRDefault="00D64C86" w:rsidP="008E4F01">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Living-death doulas journey with the “sound of the genuine” to excavate and caress the imagination to transform living-death’s ruptures toward possibility, so queer people of faith can </w:t>
      </w:r>
      <w:r>
        <w:rPr>
          <w:rFonts w:ascii="Times New Roman" w:eastAsia="Times New Roman" w:hAnsi="Times New Roman" w:cs="Times New Roman"/>
          <w:color w:val="000000"/>
        </w:rPr>
        <w:lastRenderedPageBreak/>
        <w:t xml:space="preserve">stop surviving on </w:t>
      </w:r>
      <w:r w:rsidR="00B6672F">
        <w:rPr>
          <w:rFonts w:ascii="Times New Roman" w:eastAsia="Times New Roman" w:hAnsi="Times New Roman" w:cs="Times New Roman"/>
          <w:color w:val="000000"/>
        </w:rPr>
        <w:t>the breadcrumbs of l</w:t>
      </w:r>
      <w:r>
        <w:rPr>
          <w:rFonts w:ascii="Times New Roman" w:eastAsia="Times New Roman" w:hAnsi="Times New Roman" w:cs="Times New Roman"/>
          <w:color w:val="000000"/>
        </w:rPr>
        <w:t xml:space="preserve">iving-death narratives alone and start believing in </w:t>
      </w:r>
      <w:r w:rsidR="00524D47">
        <w:rPr>
          <w:rFonts w:ascii="Times New Roman" w:eastAsia="Times New Roman" w:hAnsi="Times New Roman" w:cs="Times New Roman"/>
          <w:color w:val="000000"/>
        </w:rPr>
        <w:t xml:space="preserve">their </w:t>
      </w:r>
      <w:r>
        <w:rPr>
          <w:rFonts w:ascii="Times New Roman" w:eastAsia="Times New Roman" w:hAnsi="Times New Roman" w:cs="Times New Roman"/>
          <w:color w:val="000000"/>
        </w:rPr>
        <w:t xml:space="preserve">embodied flourishing. </w:t>
      </w:r>
    </w:p>
    <w:p w14:paraId="3D4D4BA9" w14:textId="3FE44EC6" w:rsidR="00632AC4" w:rsidRPr="00693954" w:rsidRDefault="008E4F01" w:rsidP="00D64C86">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Christian</w:t>
      </w:r>
      <w:r w:rsidR="00632AC4" w:rsidRPr="00693954">
        <w:rPr>
          <w:rFonts w:ascii="Times New Roman" w:eastAsia="Times New Roman" w:hAnsi="Times New Roman" w:cs="Times New Roman"/>
          <w:color w:val="000000"/>
        </w:rPr>
        <w:t xml:space="preserve"> mystic Howard Thurman’s 1980</w:t>
      </w:r>
      <w:r w:rsidR="00D64C86">
        <w:rPr>
          <w:rFonts w:ascii="Times New Roman" w:eastAsia="Times New Roman" w:hAnsi="Times New Roman" w:cs="Times New Roman"/>
          <w:color w:val="000000"/>
        </w:rPr>
        <w:t xml:space="preserve"> Spelman College</w:t>
      </w:r>
      <w:r w:rsidR="00632AC4" w:rsidRPr="00693954">
        <w:rPr>
          <w:rFonts w:ascii="Times New Roman" w:eastAsia="Times New Roman" w:hAnsi="Times New Roman" w:cs="Times New Roman"/>
          <w:color w:val="000000"/>
        </w:rPr>
        <w:t xml:space="preserve"> baccalaureate address on the sound of the genuine </w:t>
      </w:r>
      <w:r w:rsidR="00D64C86">
        <w:rPr>
          <w:rFonts w:ascii="Times New Roman" w:eastAsia="Times New Roman" w:hAnsi="Times New Roman" w:cs="Times New Roman"/>
          <w:color w:val="000000"/>
        </w:rPr>
        <w:t>illuminates the core need of</w:t>
      </w:r>
      <w:r w:rsidR="00632AC4" w:rsidRPr="00693954">
        <w:rPr>
          <w:rFonts w:ascii="Times New Roman" w:eastAsia="Times New Roman" w:hAnsi="Times New Roman" w:cs="Times New Roman"/>
          <w:color w:val="000000"/>
        </w:rPr>
        <w:t xml:space="preserve"> the living-death doula’s </w:t>
      </w:r>
      <w:r w:rsidR="00D64C86">
        <w:rPr>
          <w:rFonts w:ascii="Times New Roman" w:eastAsia="Times New Roman" w:hAnsi="Times New Roman" w:cs="Times New Roman"/>
          <w:color w:val="000000"/>
        </w:rPr>
        <w:t>work with</w:t>
      </w:r>
      <w:r w:rsidR="00632AC4" w:rsidRPr="00693954">
        <w:rPr>
          <w:rFonts w:ascii="Times New Roman" w:eastAsia="Times New Roman" w:hAnsi="Times New Roman" w:cs="Times New Roman"/>
          <w:color w:val="000000"/>
        </w:rPr>
        <w:t xml:space="preserve"> queer </w:t>
      </w:r>
      <w:r w:rsidRPr="00693954">
        <w:rPr>
          <w:rFonts w:ascii="Times New Roman" w:eastAsia="Times New Roman" w:hAnsi="Times New Roman" w:cs="Times New Roman"/>
          <w:color w:val="000000"/>
        </w:rPr>
        <w:t>people</w:t>
      </w:r>
      <w:r w:rsidR="00632AC4" w:rsidRPr="00693954">
        <w:rPr>
          <w:rFonts w:ascii="Times New Roman" w:eastAsia="Times New Roman" w:hAnsi="Times New Roman" w:cs="Times New Roman"/>
          <w:color w:val="000000"/>
        </w:rPr>
        <w:t xml:space="preserve"> of faith.</w:t>
      </w:r>
    </w:p>
    <w:p w14:paraId="6CC3584E" w14:textId="270CBC4E" w:rsidR="00D64C86" w:rsidRDefault="00632AC4" w:rsidP="00D64C86">
      <w:pPr>
        <w:spacing w:line="480" w:lineRule="auto"/>
        <w:ind w:left="720"/>
        <w:rPr>
          <w:rFonts w:ascii="Times New Roman" w:eastAsia="Times New Roman" w:hAnsi="Times New Roman" w:cs="Times New Roman"/>
          <w:color w:val="000000"/>
        </w:rPr>
      </w:pPr>
      <w:r w:rsidRPr="00693954">
        <w:rPr>
          <w:rFonts w:ascii="Times New Roman" w:eastAsia="Times New Roman" w:hAnsi="Times New Roman" w:cs="Times New Roman"/>
          <w:color w:val="000000"/>
        </w:rPr>
        <w:t>“You are the only you that has ever lived; your idiom is the only idiom of its kind in all the existences, and if you cannot hear the sound of the genuine in you, you will all of your life spend your days on the ends of strings that somebody else pulls</w:t>
      </w:r>
      <w:r w:rsidR="00D64C86">
        <w:rPr>
          <w:rFonts w:ascii="Times New Roman" w:eastAsia="Times New Roman" w:hAnsi="Times New Roman" w:cs="Times New Roman"/>
          <w:color w:val="000000"/>
        </w:rPr>
        <w:t>.</w:t>
      </w:r>
      <w:r w:rsidRPr="00693954">
        <w:rPr>
          <w:rFonts w:ascii="Times New Roman" w:eastAsia="Times New Roman" w:hAnsi="Times New Roman" w:cs="Times New Roman"/>
          <w:color w:val="000000"/>
        </w:rPr>
        <w:t>”</w:t>
      </w:r>
      <w:r w:rsidR="00D64C86">
        <w:rPr>
          <w:rStyle w:val="FootnoteReference"/>
          <w:rFonts w:ascii="Times New Roman" w:eastAsia="Times New Roman" w:hAnsi="Times New Roman" w:cs="Times New Roman"/>
          <w:color w:val="000000"/>
        </w:rPr>
        <w:footnoteReference w:id="23"/>
      </w:r>
      <w:r w:rsidRPr="00693954">
        <w:rPr>
          <w:rFonts w:ascii="Times New Roman" w:eastAsia="Times New Roman" w:hAnsi="Times New Roman" w:cs="Times New Roman"/>
          <w:color w:val="000000"/>
        </w:rPr>
        <w:t xml:space="preserve"> </w:t>
      </w:r>
    </w:p>
    <w:p w14:paraId="6244534E" w14:textId="25CBE942" w:rsidR="00632AC4" w:rsidRPr="00693954" w:rsidRDefault="00D64C86" w:rsidP="00524D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 calls for Christians to love neighbor as we love ourselves. If we are committed to this practice, then love for our queer neighbor is refusing to allow queer people to live without the knowing of the sound of their genuine self. </w:t>
      </w:r>
      <w:r w:rsidR="00632AC4" w:rsidRPr="00693954">
        <w:rPr>
          <w:rFonts w:ascii="Times New Roman" w:eastAsia="Times New Roman" w:hAnsi="Times New Roman" w:cs="Times New Roman"/>
          <w:color w:val="000000"/>
        </w:rPr>
        <w:t xml:space="preserve">Love for our queer neighbor looks </w:t>
      </w:r>
      <w:r>
        <w:rPr>
          <w:rFonts w:ascii="Times New Roman" w:eastAsia="Times New Roman" w:hAnsi="Times New Roman" w:cs="Times New Roman"/>
          <w:color w:val="000000"/>
        </w:rPr>
        <w:t xml:space="preserve">is </w:t>
      </w:r>
      <w:r w:rsidR="00632AC4" w:rsidRPr="00693954">
        <w:rPr>
          <w:rFonts w:ascii="Times New Roman" w:eastAsia="Times New Roman" w:hAnsi="Times New Roman" w:cs="Times New Roman"/>
          <w:color w:val="000000"/>
        </w:rPr>
        <w:t>refusing to allow any end of the strings of somebody else to control a queer person’s flourishing. </w:t>
      </w:r>
      <w:r>
        <w:rPr>
          <w:rFonts w:ascii="Times New Roman" w:eastAsia="Times New Roman" w:hAnsi="Times New Roman" w:cs="Times New Roman"/>
          <w:color w:val="000000"/>
        </w:rPr>
        <w:t xml:space="preserve">As pastoral caregivers find themselves at the intersection of life and death, this work of the living-death doula sooths the fear of human messiness with a clear directive: make space for genuine flourishing. </w:t>
      </w:r>
      <w:r w:rsidR="00632AC4" w:rsidRPr="00693954">
        <w:rPr>
          <w:rFonts w:ascii="Times New Roman" w:eastAsia="Times New Roman" w:hAnsi="Times New Roman" w:cs="Times New Roman"/>
          <w:color w:val="000000"/>
        </w:rPr>
        <w:t>Making way for the sound of the genuine is an awesome task. Death doula wisdom parts the sea of confusion to illuminate a path forward. </w:t>
      </w:r>
    </w:p>
    <w:p w14:paraId="5F86A34F" w14:textId="5C3A795E" w:rsidR="00632AC4" w:rsidRPr="00693954" w:rsidRDefault="00632AC4" w:rsidP="00D64C86">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Death Doula Francesca </w:t>
      </w:r>
      <w:proofErr w:type="spellStart"/>
      <w:r w:rsidRPr="00693954">
        <w:rPr>
          <w:rFonts w:ascii="Times New Roman" w:eastAsia="Times New Roman" w:hAnsi="Times New Roman" w:cs="Times New Roman"/>
          <w:color w:val="000000"/>
        </w:rPr>
        <w:t>Arnoldy</w:t>
      </w:r>
      <w:proofErr w:type="spellEnd"/>
      <w:r w:rsidRPr="00693954">
        <w:rPr>
          <w:rFonts w:ascii="Times New Roman" w:eastAsia="Times New Roman" w:hAnsi="Times New Roman" w:cs="Times New Roman"/>
          <w:color w:val="000000"/>
        </w:rPr>
        <w:t xml:space="preserve"> describes, “Through all the ways we doula, we promote empowerment and healing born of processing and bravely facing that which threatens one’s sense of intactness</w:t>
      </w:r>
      <w:r w:rsidR="00D64C86">
        <w:rPr>
          <w:rFonts w:ascii="Times New Roman" w:eastAsia="Times New Roman" w:hAnsi="Times New Roman" w:cs="Times New Roman"/>
          <w:color w:val="000000"/>
        </w:rPr>
        <w:t>.</w:t>
      </w:r>
      <w:r w:rsidRPr="00693954">
        <w:rPr>
          <w:rFonts w:ascii="Times New Roman" w:eastAsia="Times New Roman" w:hAnsi="Times New Roman" w:cs="Times New Roman"/>
          <w:color w:val="000000"/>
        </w:rPr>
        <w:t>”</w:t>
      </w:r>
      <w:r w:rsidR="00D64C86">
        <w:rPr>
          <w:rStyle w:val="FootnoteReference"/>
          <w:rFonts w:ascii="Times New Roman" w:eastAsia="Times New Roman" w:hAnsi="Times New Roman" w:cs="Times New Roman"/>
          <w:color w:val="000000"/>
        </w:rPr>
        <w:footnoteReference w:id="24"/>
      </w:r>
      <w:r w:rsidRPr="00693954">
        <w:rPr>
          <w:rFonts w:ascii="Times New Roman" w:eastAsia="Times New Roman" w:hAnsi="Times New Roman" w:cs="Times New Roman"/>
          <w:color w:val="000000"/>
        </w:rPr>
        <w:t xml:space="preserve"> </w:t>
      </w:r>
      <w:r w:rsidR="00A45288" w:rsidRPr="00A45288">
        <w:rPr>
          <w:rFonts w:ascii="Times New Roman" w:eastAsia="Times New Roman" w:hAnsi="Times New Roman" w:cs="Times New Roman"/>
          <w:color w:val="000000"/>
        </w:rPr>
        <w:t>In order to bring a full sense of intactness to queer people, grief needs to be dislodged and narrative promoted to empower brave processing and healing.</w:t>
      </w:r>
    </w:p>
    <w:p w14:paraId="709DFBFD" w14:textId="0073A639" w:rsidR="00632AC4" w:rsidRPr="00693954" w:rsidRDefault="00632AC4" w:rsidP="00D64C86">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Katherine </w:t>
      </w:r>
      <w:proofErr w:type="spellStart"/>
      <w:r w:rsidRPr="00693954">
        <w:rPr>
          <w:rFonts w:ascii="Times New Roman" w:eastAsia="Times New Roman" w:hAnsi="Times New Roman" w:cs="Times New Roman"/>
          <w:color w:val="000000"/>
        </w:rPr>
        <w:t>Kussmal</w:t>
      </w:r>
      <w:proofErr w:type="spellEnd"/>
      <w:r w:rsidRPr="00693954">
        <w:rPr>
          <w:rFonts w:ascii="Times New Roman" w:eastAsia="Times New Roman" w:hAnsi="Times New Roman" w:cs="Times New Roman"/>
          <w:color w:val="000000"/>
        </w:rPr>
        <w:t xml:space="preserve">, a </w:t>
      </w:r>
      <w:r w:rsidR="008E4F01" w:rsidRPr="00693954">
        <w:rPr>
          <w:rFonts w:ascii="Times New Roman" w:eastAsia="Times New Roman" w:hAnsi="Times New Roman" w:cs="Times New Roman"/>
          <w:color w:val="000000"/>
        </w:rPr>
        <w:t>presbyterian</w:t>
      </w:r>
      <w:r w:rsidRPr="00693954">
        <w:rPr>
          <w:rFonts w:ascii="Times New Roman" w:eastAsia="Times New Roman" w:hAnsi="Times New Roman" w:cs="Times New Roman"/>
          <w:color w:val="000000"/>
        </w:rPr>
        <w:t xml:space="preserve"> preacher and trained death doula, lives in this liminal space between her </w:t>
      </w:r>
      <w:r w:rsidR="00D64C86">
        <w:rPr>
          <w:rFonts w:ascii="Times New Roman" w:eastAsia="Times New Roman" w:hAnsi="Times New Roman" w:cs="Times New Roman"/>
          <w:color w:val="000000"/>
        </w:rPr>
        <w:t xml:space="preserve">pastoral </w:t>
      </w:r>
      <w:r w:rsidRPr="00693954">
        <w:rPr>
          <w:rFonts w:ascii="Times New Roman" w:eastAsia="Times New Roman" w:hAnsi="Times New Roman" w:cs="Times New Roman"/>
          <w:color w:val="000000"/>
        </w:rPr>
        <w:t xml:space="preserve">and </w:t>
      </w:r>
      <w:r w:rsidR="00D64C86">
        <w:rPr>
          <w:rFonts w:ascii="Times New Roman" w:eastAsia="Times New Roman" w:hAnsi="Times New Roman" w:cs="Times New Roman"/>
          <w:color w:val="000000"/>
        </w:rPr>
        <w:t>doula</w:t>
      </w:r>
      <w:r w:rsidRPr="00693954">
        <w:rPr>
          <w:rFonts w:ascii="Times New Roman" w:eastAsia="Times New Roman" w:hAnsi="Times New Roman" w:cs="Times New Roman"/>
          <w:color w:val="000000"/>
        </w:rPr>
        <w:t xml:space="preserve"> caregiving roles. Her wisdom unfolds a mantra for living-</w:t>
      </w:r>
      <w:r w:rsidRPr="00693954">
        <w:rPr>
          <w:rFonts w:ascii="Times New Roman" w:eastAsia="Times New Roman" w:hAnsi="Times New Roman" w:cs="Times New Roman"/>
          <w:color w:val="000000"/>
        </w:rPr>
        <w:lastRenderedPageBreak/>
        <w:t>death doula work.</w:t>
      </w:r>
      <w:r w:rsidR="00D64C86">
        <w:rPr>
          <w:rFonts w:ascii="Times New Roman" w:eastAsia="Times New Roman" w:hAnsi="Times New Roman" w:cs="Times New Roman"/>
          <w:color w:val="000000"/>
        </w:rPr>
        <w:t xml:space="preserve"> </w:t>
      </w:r>
      <w:r w:rsidRPr="00693954">
        <w:rPr>
          <w:rFonts w:ascii="Times New Roman" w:eastAsia="Times New Roman" w:hAnsi="Times New Roman" w:cs="Times New Roman"/>
          <w:color w:val="000000"/>
        </w:rPr>
        <w:t>“Narrative was before us. Narrative is us. Narrative will be after us. Narrative is the caring</w:t>
      </w:r>
      <w:r w:rsidR="00D64C86">
        <w:rPr>
          <w:rFonts w:ascii="Times New Roman" w:eastAsia="Times New Roman" w:hAnsi="Times New Roman" w:cs="Times New Roman"/>
          <w:color w:val="000000"/>
        </w:rPr>
        <w:t>.</w:t>
      </w:r>
      <w:r w:rsidRPr="00693954">
        <w:rPr>
          <w:rFonts w:ascii="Times New Roman" w:eastAsia="Times New Roman" w:hAnsi="Times New Roman" w:cs="Times New Roman"/>
          <w:color w:val="000000"/>
        </w:rPr>
        <w:t>”</w:t>
      </w:r>
      <w:r w:rsidR="00D64C86">
        <w:rPr>
          <w:rStyle w:val="FootnoteReference"/>
          <w:rFonts w:ascii="Times New Roman" w:eastAsia="Times New Roman" w:hAnsi="Times New Roman" w:cs="Times New Roman"/>
          <w:color w:val="000000"/>
        </w:rPr>
        <w:footnoteReference w:id="25"/>
      </w:r>
      <w:r w:rsidRPr="00693954">
        <w:rPr>
          <w:rFonts w:ascii="Times New Roman" w:eastAsia="Times New Roman" w:hAnsi="Times New Roman" w:cs="Times New Roman"/>
          <w:color w:val="000000"/>
        </w:rPr>
        <w:t xml:space="preserve"> Thurman offers that to seek the sound of the genuine means individuals must travel through all the voices that pull at the genuine</w:t>
      </w:r>
      <w:r w:rsidR="00D64C86">
        <w:rPr>
          <w:rFonts w:ascii="Times New Roman" w:eastAsia="Times New Roman" w:hAnsi="Times New Roman" w:cs="Times New Roman"/>
          <w:color w:val="000000"/>
        </w:rPr>
        <w:t>.</w:t>
      </w:r>
      <w:r w:rsidR="00D64C86">
        <w:rPr>
          <w:rStyle w:val="FootnoteReference"/>
          <w:rFonts w:ascii="Times New Roman" w:eastAsia="Times New Roman" w:hAnsi="Times New Roman" w:cs="Times New Roman"/>
          <w:color w:val="000000"/>
        </w:rPr>
        <w:footnoteReference w:id="26"/>
      </w:r>
      <w:r w:rsidRPr="00693954">
        <w:rPr>
          <w:rFonts w:ascii="Times New Roman" w:eastAsia="Times New Roman" w:hAnsi="Times New Roman" w:cs="Times New Roman"/>
          <w:color w:val="000000"/>
        </w:rPr>
        <w:t xml:space="preserve"> The work of the living-death doula is to walk alongside as a queer person of faith walks through the pain of the disingenuous narratives to discover the narrative that cares. It is more than listening to what is said</w:t>
      </w:r>
      <w:r w:rsidR="00D64C86">
        <w:rPr>
          <w:rFonts w:ascii="Times New Roman" w:eastAsia="Times New Roman" w:hAnsi="Times New Roman" w:cs="Times New Roman"/>
          <w:color w:val="000000"/>
        </w:rPr>
        <w:t>,</w:t>
      </w:r>
      <w:r w:rsidRPr="00693954">
        <w:rPr>
          <w:rFonts w:ascii="Times New Roman" w:eastAsia="Times New Roman" w:hAnsi="Times New Roman" w:cs="Times New Roman"/>
          <w:color w:val="000000"/>
        </w:rPr>
        <w:t xml:space="preserve"> it is also listening for what is not said - “the story that has not yet been coaxed out</w:t>
      </w:r>
      <w:r w:rsidR="00D64C86">
        <w:rPr>
          <w:rFonts w:ascii="Times New Roman" w:eastAsia="Times New Roman" w:hAnsi="Times New Roman" w:cs="Times New Roman"/>
          <w:color w:val="000000"/>
        </w:rPr>
        <w:t>.”</w:t>
      </w:r>
      <w:r w:rsidR="00D64C86">
        <w:rPr>
          <w:rStyle w:val="FootnoteReference"/>
          <w:rFonts w:ascii="Times New Roman" w:eastAsia="Times New Roman" w:hAnsi="Times New Roman" w:cs="Times New Roman"/>
          <w:color w:val="000000"/>
        </w:rPr>
        <w:footnoteReference w:id="27"/>
      </w:r>
    </w:p>
    <w:p w14:paraId="4DFB8341" w14:textId="7CFD521C" w:rsidR="00632AC4" w:rsidRPr="00693954" w:rsidRDefault="00632AC4" w:rsidP="008952F6">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In death doula work embodiment is at the core of its commitment. And is that not our work as pastoral caregivers to signal to the beloved that they too are made for full embodiment of their </w:t>
      </w:r>
      <w:r w:rsidR="008952F6">
        <w:rPr>
          <w:rFonts w:ascii="Times New Roman" w:eastAsia="Times New Roman" w:hAnsi="Times New Roman" w:cs="Times New Roman"/>
          <w:color w:val="000000"/>
        </w:rPr>
        <w:t>I</w:t>
      </w:r>
      <w:r w:rsidRPr="00693954">
        <w:rPr>
          <w:rFonts w:ascii="Times New Roman" w:eastAsia="Times New Roman" w:hAnsi="Times New Roman" w:cs="Times New Roman"/>
          <w:color w:val="000000"/>
        </w:rPr>
        <w:t xml:space="preserve">mago </w:t>
      </w:r>
      <w:r w:rsidR="008952F6">
        <w:rPr>
          <w:rFonts w:ascii="Times New Roman" w:eastAsia="Times New Roman" w:hAnsi="Times New Roman" w:cs="Times New Roman"/>
          <w:color w:val="000000"/>
        </w:rPr>
        <w:t>D</w:t>
      </w:r>
      <w:r w:rsidRPr="00693954">
        <w:rPr>
          <w:rFonts w:ascii="Times New Roman" w:eastAsia="Times New Roman" w:hAnsi="Times New Roman" w:cs="Times New Roman"/>
          <w:color w:val="000000"/>
        </w:rPr>
        <w:t>ei in the human community?</w:t>
      </w:r>
      <w:r w:rsidR="008952F6">
        <w:rPr>
          <w:rFonts w:ascii="Times New Roman" w:eastAsia="Times New Roman" w:hAnsi="Times New Roman" w:cs="Times New Roman"/>
          <w:color w:val="000000"/>
        </w:rPr>
        <w:t xml:space="preserve"> </w:t>
      </w:r>
      <w:r w:rsidRPr="00693954">
        <w:rPr>
          <w:rFonts w:ascii="Times New Roman" w:eastAsia="Times New Roman" w:hAnsi="Times New Roman" w:cs="Times New Roman"/>
          <w:color w:val="000000"/>
        </w:rPr>
        <w:t>At the end of life, the work to hold intactness with advance directives and the truths of our bodies' capability, rests in the journey leading up to the point of dying. As a human community, bound in kinship through the divine, we all serve as living-death doulas</w:t>
      </w:r>
      <w:r w:rsidR="00574A7D">
        <w:rPr>
          <w:rFonts w:ascii="Times New Roman" w:eastAsia="Times New Roman" w:hAnsi="Times New Roman" w:cs="Times New Roman"/>
          <w:color w:val="000000"/>
        </w:rPr>
        <w:t xml:space="preserve"> with a call to bear witness to each other.</w:t>
      </w:r>
    </w:p>
    <w:p w14:paraId="7743A366" w14:textId="1B7F22CC" w:rsidR="00632AC4" w:rsidRPr="00693954" w:rsidRDefault="00632AC4" w:rsidP="00B14DA2">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“The body is very good at the steps of end of life. It’s been making this journey for thousands of years. The body knows what to do - if we only allow it</w:t>
      </w:r>
      <w:r w:rsidR="00B14DA2">
        <w:rPr>
          <w:rFonts w:ascii="Times New Roman" w:eastAsia="Times New Roman" w:hAnsi="Times New Roman" w:cs="Times New Roman"/>
          <w:color w:val="000000"/>
        </w:rPr>
        <w:t>.</w:t>
      </w:r>
      <w:r w:rsidRPr="00693954">
        <w:rPr>
          <w:rFonts w:ascii="Times New Roman" w:eastAsia="Times New Roman" w:hAnsi="Times New Roman" w:cs="Times New Roman"/>
          <w:color w:val="000000"/>
        </w:rPr>
        <w:t>”</w:t>
      </w:r>
      <w:r w:rsidR="00B14DA2">
        <w:rPr>
          <w:rStyle w:val="FootnoteReference"/>
          <w:rFonts w:ascii="Times New Roman" w:eastAsia="Times New Roman" w:hAnsi="Times New Roman" w:cs="Times New Roman"/>
          <w:color w:val="000000"/>
        </w:rPr>
        <w:footnoteReference w:id="28"/>
      </w:r>
      <w:r w:rsidRPr="00693954">
        <w:rPr>
          <w:rFonts w:ascii="Times New Roman" w:eastAsia="Times New Roman" w:hAnsi="Times New Roman" w:cs="Times New Roman"/>
          <w:color w:val="000000"/>
        </w:rPr>
        <w:t xml:space="preserve"> Ranna walks with patients to help them realize the grief of dying is normal and healthy. </w:t>
      </w:r>
      <w:r w:rsidR="00B14DA2">
        <w:rPr>
          <w:rFonts w:ascii="Times New Roman" w:eastAsia="Times New Roman" w:hAnsi="Times New Roman" w:cs="Times New Roman"/>
          <w:color w:val="000000"/>
        </w:rPr>
        <w:t xml:space="preserve">She also walks with those </w:t>
      </w:r>
      <w:r w:rsidRPr="00693954">
        <w:rPr>
          <w:rFonts w:ascii="Times New Roman" w:eastAsia="Times New Roman" w:hAnsi="Times New Roman" w:cs="Times New Roman"/>
          <w:color w:val="000000"/>
        </w:rPr>
        <w:t xml:space="preserve">grieving the dying process of the patient. She </w:t>
      </w:r>
      <w:r w:rsidR="00B14DA2">
        <w:rPr>
          <w:rFonts w:ascii="Times New Roman" w:eastAsia="Times New Roman" w:hAnsi="Times New Roman" w:cs="Times New Roman"/>
          <w:color w:val="000000"/>
        </w:rPr>
        <w:t>offers to</w:t>
      </w:r>
      <w:r w:rsidRPr="00693954">
        <w:rPr>
          <w:rFonts w:ascii="Times New Roman" w:eastAsia="Times New Roman" w:hAnsi="Times New Roman" w:cs="Times New Roman"/>
          <w:color w:val="000000"/>
        </w:rPr>
        <w:t xml:space="preserve"> them that the noticeable markers of death aren't because they didn’t feed their loved one right or move</w:t>
      </w:r>
      <w:r w:rsidR="00B14DA2">
        <w:rPr>
          <w:rFonts w:ascii="Times New Roman" w:eastAsia="Times New Roman" w:hAnsi="Times New Roman" w:cs="Times New Roman"/>
          <w:color w:val="000000"/>
        </w:rPr>
        <w:t>d</w:t>
      </w:r>
      <w:r w:rsidRPr="00693954">
        <w:rPr>
          <w:rFonts w:ascii="Times New Roman" w:eastAsia="Times New Roman" w:hAnsi="Times New Roman" w:cs="Times New Roman"/>
          <w:color w:val="000000"/>
        </w:rPr>
        <w:t xml:space="preserve"> them incorrectly. “I tell (the patient and family) that they are doing everything right, which leads to a place of release</w:t>
      </w:r>
      <w:r w:rsidR="00B14DA2">
        <w:rPr>
          <w:rFonts w:ascii="Times New Roman" w:eastAsia="Times New Roman" w:hAnsi="Times New Roman" w:cs="Times New Roman"/>
          <w:color w:val="000000"/>
        </w:rPr>
        <w:t>.”</w:t>
      </w:r>
      <w:r w:rsidR="00B14DA2">
        <w:rPr>
          <w:rStyle w:val="FootnoteReference"/>
          <w:rFonts w:ascii="Times New Roman" w:eastAsia="Times New Roman" w:hAnsi="Times New Roman" w:cs="Times New Roman"/>
          <w:color w:val="000000"/>
        </w:rPr>
        <w:footnoteReference w:id="29"/>
      </w:r>
      <w:r w:rsidR="00B14DA2">
        <w:rPr>
          <w:rFonts w:ascii="Times New Roman" w:eastAsia="Times New Roman" w:hAnsi="Times New Roman" w:cs="Times New Roman"/>
          <w:color w:val="000000"/>
        </w:rPr>
        <w:t xml:space="preserve"> This release </w:t>
      </w:r>
      <w:r w:rsidRPr="00693954">
        <w:rPr>
          <w:rFonts w:ascii="Times New Roman" w:eastAsia="Times New Roman" w:hAnsi="Times New Roman" w:cs="Times New Roman"/>
          <w:color w:val="000000"/>
        </w:rPr>
        <w:t xml:space="preserve">offers </w:t>
      </w:r>
      <w:r w:rsidR="00B14DA2">
        <w:rPr>
          <w:rFonts w:ascii="Times New Roman" w:eastAsia="Times New Roman" w:hAnsi="Times New Roman" w:cs="Times New Roman"/>
          <w:color w:val="000000"/>
        </w:rPr>
        <w:t>an embodied and willing “</w:t>
      </w:r>
      <w:r w:rsidRPr="00693954">
        <w:rPr>
          <w:rFonts w:ascii="Times New Roman" w:eastAsia="Times New Roman" w:hAnsi="Times New Roman" w:cs="Times New Roman"/>
          <w:color w:val="000000"/>
        </w:rPr>
        <w:t>goodbye</w:t>
      </w:r>
      <w:r w:rsidR="00B14DA2">
        <w:rPr>
          <w:rFonts w:ascii="Times New Roman" w:eastAsia="Times New Roman" w:hAnsi="Times New Roman" w:cs="Times New Roman"/>
          <w:color w:val="000000"/>
        </w:rPr>
        <w:t>”</w:t>
      </w:r>
      <w:r w:rsidRPr="00693954">
        <w:rPr>
          <w:rFonts w:ascii="Times New Roman" w:eastAsia="Times New Roman" w:hAnsi="Times New Roman" w:cs="Times New Roman"/>
          <w:color w:val="000000"/>
        </w:rPr>
        <w:t xml:space="preserve"> as the dying process continues and availability to focus less on the brain’s meaning of death and more on the emotions at hand. </w:t>
      </w:r>
    </w:p>
    <w:p w14:paraId="728D974F" w14:textId="7A4312D6" w:rsidR="0094359D" w:rsidRDefault="00632AC4" w:rsidP="00574A7D">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lastRenderedPageBreak/>
        <w:t xml:space="preserve">Grief in living-death isn’t to be disassociated, minimized, placed into a looped theme, or rationed. It is meant to be felt in </w:t>
      </w:r>
      <w:r w:rsidR="007C29F4">
        <w:rPr>
          <w:rFonts w:ascii="Times New Roman" w:eastAsia="Times New Roman" w:hAnsi="Times New Roman" w:cs="Times New Roman"/>
          <w:color w:val="000000"/>
        </w:rPr>
        <w:t>the whole of embodied life</w:t>
      </w:r>
      <w:r w:rsidR="008D796C">
        <w:rPr>
          <w:rFonts w:ascii="Times New Roman" w:eastAsia="Times New Roman" w:hAnsi="Times New Roman" w:cs="Times New Roman"/>
          <w:color w:val="000000"/>
        </w:rPr>
        <w:t xml:space="preserve">. Living-death doula do </w:t>
      </w:r>
      <w:r w:rsidRPr="00693954">
        <w:rPr>
          <w:rFonts w:ascii="Times New Roman" w:eastAsia="Times New Roman" w:hAnsi="Times New Roman" w:cs="Times New Roman"/>
          <w:color w:val="000000"/>
        </w:rPr>
        <w:t>the bold work of letting die what must and re-birth</w:t>
      </w:r>
      <w:r w:rsidR="00B14DA2">
        <w:rPr>
          <w:rFonts w:ascii="Times New Roman" w:eastAsia="Times New Roman" w:hAnsi="Times New Roman" w:cs="Times New Roman"/>
          <w:color w:val="000000"/>
        </w:rPr>
        <w:t xml:space="preserve"> </w:t>
      </w:r>
      <w:r w:rsidRPr="00693954">
        <w:rPr>
          <w:rFonts w:ascii="Times New Roman" w:eastAsia="Times New Roman" w:hAnsi="Times New Roman" w:cs="Times New Roman"/>
          <w:color w:val="000000"/>
        </w:rPr>
        <w:t>what needs to arise intact.</w:t>
      </w:r>
    </w:p>
    <w:p w14:paraId="301A344C" w14:textId="77777777" w:rsidR="00C23047" w:rsidRPr="00693954" w:rsidRDefault="00C23047" w:rsidP="00693954">
      <w:pPr>
        <w:spacing w:line="480" w:lineRule="auto"/>
        <w:rPr>
          <w:rFonts w:ascii="Times New Roman" w:eastAsia="Times New Roman" w:hAnsi="Times New Roman" w:cs="Times New Roman"/>
          <w:color w:val="000000"/>
        </w:rPr>
      </w:pPr>
    </w:p>
    <w:p w14:paraId="4F8A7942" w14:textId="23B6D182" w:rsidR="00632AC4" w:rsidRPr="00574A7D" w:rsidRDefault="00632AC4" w:rsidP="00574A7D">
      <w:pPr>
        <w:spacing w:line="480" w:lineRule="auto"/>
        <w:ind w:left="2160" w:firstLine="720"/>
        <w:rPr>
          <w:rFonts w:ascii="Arial" w:eastAsia="Times New Roman" w:hAnsi="Arial" w:cs="Arial"/>
          <w:color w:val="000000"/>
          <w:sz w:val="30"/>
          <w:szCs w:val="30"/>
        </w:rPr>
      </w:pPr>
      <w:r w:rsidRPr="00574A7D">
        <w:rPr>
          <w:rFonts w:ascii="Arial" w:eastAsia="Times New Roman" w:hAnsi="Arial" w:cs="Arial"/>
          <w:b/>
          <w:bCs/>
          <w:color w:val="000000"/>
          <w:sz w:val="30"/>
          <w:szCs w:val="30"/>
        </w:rPr>
        <w:t xml:space="preserve">A living-death directive </w:t>
      </w:r>
    </w:p>
    <w:p w14:paraId="569085B4" w14:textId="660AB8F2" w:rsidR="00F826D2" w:rsidRPr="00F826D2" w:rsidRDefault="00F826D2" w:rsidP="00F826D2">
      <w:pPr>
        <w:spacing w:line="480" w:lineRule="auto"/>
        <w:rPr>
          <w:rFonts w:ascii="Times New Roman" w:eastAsia="Times New Roman" w:hAnsi="Times New Roman" w:cs="Times New Roman"/>
          <w:i/>
          <w:iCs/>
          <w:color w:val="000000"/>
        </w:rPr>
      </w:pPr>
      <w:r w:rsidRPr="00F826D2">
        <w:rPr>
          <w:rFonts w:ascii="Times New Roman" w:eastAsia="Times New Roman" w:hAnsi="Times New Roman" w:cs="Times New Roman"/>
          <w:i/>
          <w:iCs/>
          <w:color w:val="000000"/>
        </w:rPr>
        <w:t xml:space="preserve">No Expectation </w:t>
      </w:r>
    </w:p>
    <w:p w14:paraId="46B16455" w14:textId="458FC5B4" w:rsidR="008D796C" w:rsidRDefault="00632AC4" w:rsidP="00C23047">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As a living-death doula, one does not promise hope or a new future, one walks hand-in-hand with those in need of care scanning the body, mind, and spirit for where living-death </w:t>
      </w:r>
      <w:r w:rsidR="008D796C">
        <w:rPr>
          <w:rFonts w:ascii="Times New Roman" w:eastAsia="Times New Roman" w:hAnsi="Times New Roman" w:cs="Times New Roman"/>
          <w:color w:val="000000"/>
        </w:rPr>
        <w:t>hides, creeps, and swirls</w:t>
      </w:r>
      <w:r w:rsidRPr="00693954">
        <w:rPr>
          <w:rFonts w:ascii="Times New Roman" w:eastAsia="Times New Roman" w:hAnsi="Times New Roman" w:cs="Times New Roman"/>
          <w:color w:val="000000"/>
        </w:rPr>
        <w:t xml:space="preserve">. </w:t>
      </w:r>
      <w:r w:rsidR="008D796C">
        <w:rPr>
          <w:rFonts w:ascii="Times New Roman" w:eastAsia="Times New Roman" w:hAnsi="Times New Roman" w:cs="Times New Roman"/>
          <w:color w:val="000000"/>
        </w:rPr>
        <w:t xml:space="preserve">I propose a three-part living-death directive as a pastoral care modality of living-death doula work.  </w:t>
      </w:r>
    </w:p>
    <w:p w14:paraId="40E00AB5" w14:textId="4422AD75" w:rsidR="00C23047" w:rsidRDefault="008D796C" w:rsidP="008D796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first directive in this model of pastoral care is no </w:t>
      </w:r>
      <w:r w:rsidR="00632AC4" w:rsidRPr="00524D47">
        <w:rPr>
          <w:rFonts w:ascii="Times New Roman" w:eastAsia="Times New Roman" w:hAnsi="Times New Roman" w:cs="Times New Roman"/>
          <w:color w:val="000000"/>
        </w:rPr>
        <w:t>expectation</w:t>
      </w:r>
      <w:r w:rsidR="00632AC4" w:rsidRPr="00693954">
        <w:rPr>
          <w:rFonts w:ascii="Times New Roman" w:eastAsia="Times New Roman" w:hAnsi="Times New Roman" w:cs="Times New Roman"/>
          <w:color w:val="000000"/>
        </w:rPr>
        <w:t>. No promise of eternal life. No promise that there won’t be death along the way. No promise that it will be painless. No expectation in the work of living-death makes space for the actualized narrative</w:t>
      </w:r>
      <w:r>
        <w:rPr>
          <w:rFonts w:ascii="Times New Roman" w:eastAsia="Times New Roman" w:hAnsi="Times New Roman" w:cs="Times New Roman"/>
          <w:color w:val="000000"/>
        </w:rPr>
        <w:t xml:space="preserve">s </w:t>
      </w:r>
      <w:r w:rsidR="00632AC4" w:rsidRPr="00693954">
        <w:rPr>
          <w:rFonts w:ascii="Times New Roman" w:eastAsia="Times New Roman" w:hAnsi="Times New Roman" w:cs="Times New Roman"/>
          <w:color w:val="000000"/>
        </w:rPr>
        <w:t xml:space="preserve">to come out. Expectation can create a muzzled imagination, suffocating space for the true narrative to be lovingly coaxed outward, as </w:t>
      </w:r>
      <w:proofErr w:type="spellStart"/>
      <w:r w:rsidR="00632AC4" w:rsidRPr="00693954">
        <w:rPr>
          <w:rFonts w:ascii="Times New Roman" w:eastAsia="Times New Roman" w:hAnsi="Times New Roman" w:cs="Times New Roman"/>
          <w:color w:val="000000"/>
        </w:rPr>
        <w:t>Kussmal</w:t>
      </w:r>
      <w:proofErr w:type="spellEnd"/>
      <w:r w:rsidR="00632AC4" w:rsidRPr="00693954">
        <w:rPr>
          <w:rFonts w:ascii="Times New Roman" w:eastAsia="Times New Roman" w:hAnsi="Times New Roman" w:cs="Times New Roman"/>
          <w:color w:val="000000"/>
        </w:rPr>
        <w:t xml:space="preserve"> shared. </w:t>
      </w:r>
    </w:p>
    <w:p w14:paraId="01653A73" w14:textId="77777777" w:rsidR="008D796C" w:rsidRPr="00C23047" w:rsidRDefault="008D796C" w:rsidP="008D796C">
      <w:pPr>
        <w:spacing w:line="480" w:lineRule="auto"/>
        <w:ind w:firstLine="720"/>
        <w:rPr>
          <w:rFonts w:ascii="Times New Roman" w:eastAsia="Times New Roman" w:hAnsi="Times New Roman" w:cs="Times New Roman"/>
          <w:color w:val="000000"/>
        </w:rPr>
      </w:pPr>
    </w:p>
    <w:p w14:paraId="3CB90CE9" w14:textId="67DF3D1B" w:rsidR="00F826D2" w:rsidRPr="00F826D2" w:rsidRDefault="00F826D2" w:rsidP="00693954">
      <w:pPr>
        <w:spacing w:line="480" w:lineRule="auto"/>
        <w:rPr>
          <w:rFonts w:ascii="Times New Roman" w:eastAsia="Times New Roman" w:hAnsi="Times New Roman" w:cs="Times New Roman"/>
          <w:i/>
          <w:iCs/>
          <w:color w:val="000000"/>
        </w:rPr>
      </w:pPr>
      <w:r w:rsidRPr="00F826D2">
        <w:rPr>
          <w:rFonts w:ascii="Times New Roman" w:eastAsia="Times New Roman" w:hAnsi="Times New Roman" w:cs="Times New Roman"/>
          <w:i/>
          <w:iCs/>
          <w:color w:val="000000"/>
        </w:rPr>
        <w:t>Making Space</w:t>
      </w:r>
    </w:p>
    <w:p w14:paraId="4565EB78" w14:textId="3D06336D" w:rsidR="00632AC4" w:rsidRPr="00693954" w:rsidRDefault="008D796C" w:rsidP="00F826D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second directive of the living-death doula model is making space. </w:t>
      </w:r>
      <w:r w:rsidR="00632AC4" w:rsidRPr="00693954">
        <w:rPr>
          <w:rFonts w:ascii="Times New Roman" w:eastAsia="Times New Roman" w:hAnsi="Times New Roman" w:cs="Times New Roman"/>
          <w:color w:val="000000"/>
        </w:rPr>
        <w:t xml:space="preserve">Caressing the imagination through mindful questions without expectation </w:t>
      </w:r>
      <w:r>
        <w:rPr>
          <w:rFonts w:ascii="Times New Roman" w:eastAsia="Times New Roman" w:hAnsi="Times New Roman" w:cs="Times New Roman"/>
          <w:color w:val="000000"/>
        </w:rPr>
        <w:t xml:space="preserve">coupled with </w:t>
      </w:r>
      <w:r w:rsidR="00632AC4" w:rsidRPr="00693954">
        <w:rPr>
          <w:rFonts w:ascii="Times New Roman" w:eastAsia="Times New Roman" w:hAnsi="Times New Roman" w:cs="Times New Roman"/>
          <w:color w:val="000000"/>
        </w:rPr>
        <w:t xml:space="preserve">mindful listening without interruption </w:t>
      </w:r>
      <w:r>
        <w:rPr>
          <w:rFonts w:ascii="Times New Roman" w:eastAsia="Times New Roman" w:hAnsi="Times New Roman" w:cs="Times New Roman"/>
          <w:color w:val="000000"/>
        </w:rPr>
        <w:t xml:space="preserve">can </w:t>
      </w:r>
      <w:r w:rsidR="00632AC4" w:rsidRPr="00693954">
        <w:rPr>
          <w:rFonts w:ascii="Times New Roman" w:eastAsia="Times New Roman" w:hAnsi="Times New Roman" w:cs="Times New Roman"/>
          <w:color w:val="000000"/>
        </w:rPr>
        <w:t xml:space="preserve">makes </w:t>
      </w:r>
      <w:r w:rsidR="00632AC4" w:rsidRPr="00F826D2">
        <w:rPr>
          <w:rFonts w:ascii="Times New Roman" w:eastAsia="Times New Roman" w:hAnsi="Times New Roman" w:cs="Times New Roman"/>
          <w:color w:val="000000"/>
        </w:rPr>
        <w:t xml:space="preserve">space </w:t>
      </w:r>
      <w:r w:rsidR="00632AC4" w:rsidRPr="00693954">
        <w:rPr>
          <w:rFonts w:ascii="Times New Roman" w:eastAsia="Times New Roman" w:hAnsi="Times New Roman" w:cs="Times New Roman"/>
          <w:color w:val="000000"/>
        </w:rPr>
        <w:t xml:space="preserve">for a more embodied narrative of the true knowing of pain </w:t>
      </w:r>
      <w:r w:rsidR="00F826D2">
        <w:rPr>
          <w:rFonts w:ascii="Times New Roman" w:eastAsia="Times New Roman" w:hAnsi="Times New Roman" w:cs="Times New Roman"/>
          <w:color w:val="000000"/>
        </w:rPr>
        <w:t>and</w:t>
      </w:r>
      <w:r w:rsidR="00632AC4" w:rsidRPr="00693954">
        <w:rPr>
          <w:rFonts w:ascii="Times New Roman" w:eastAsia="Times New Roman" w:hAnsi="Times New Roman" w:cs="Times New Roman"/>
          <w:color w:val="000000"/>
        </w:rPr>
        <w:t xml:space="preserve"> identity felt at the rupture of living-death. </w:t>
      </w:r>
      <w:r w:rsidR="00F826D2">
        <w:rPr>
          <w:rFonts w:ascii="Times New Roman" w:eastAsia="Times New Roman" w:hAnsi="Times New Roman" w:cs="Times New Roman"/>
          <w:color w:val="000000"/>
        </w:rPr>
        <w:t xml:space="preserve"> </w:t>
      </w:r>
      <w:r w:rsidR="00632AC4" w:rsidRPr="00693954">
        <w:rPr>
          <w:rFonts w:ascii="Times New Roman" w:eastAsia="Times New Roman" w:hAnsi="Times New Roman" w:cs="Times New Roman"/>
          <w:color w:val="000000"/>
        </w:rPr>
        <w:t>“We must ask meaningful questions and then shut up</w:t>
      </w:r>
      <w:r>
        <w:rPr>
          <w:rFonts w:ascii="Times New Roman" w:eastAsia="Times New Roman" w:hAnsi="Times New Roman" w:cs="Times New Roman"/>
          <w:color w:val="000000"/>
        </w:rPr>
        <w:t>,</w:t>
      </w:r>
      <w:r w:rsidR="00632AC4" w:rsidRPr="00693954">
        <w:rPr>
          <w:rFonts w:ascii="Times New Roman" w:eastAsia="Times New Roman" w:hAnsi="Times New Roman" w:cs="Times New Roman"/>
          <w:color w:val="000000"/>
        </w:rPr>
        <w:t>”</w:t>
      </w:r>
      <w:r w:rsidR="00F826D2">
        <w:rPr>
          <w:rStyle w:val="FootnoteReference"/>
          <w:rFonts w:ascii="Times New Roman" w:eastAsia="Times New Roman" w:hAnsi="Times New Roman" w:cs="Times New Roman"/>
          <w:color w:val="000000"/>
        </w:rPr>
        <w:footnoteReference w:id="30"/>
      </w:r>
      <w:r w:rsidR="00F826D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said </w:t>
      </w:r>
      <w:proofErr w:type="spellStart"/>
      <w:r>
        <w:rPr>
          <w:rFonts w:ascii="Times New Roman" w:eastAsia="Times New Roman" w:hAnsi="Times New Roman" w:cs="Times New Roman"/>
          <w:color w:val="000000"/>
        </w:rPr>
        <w:t>Kussmal</w:t>
      </w:r>
      <w:proofErr w:type="spellEnd"/>
      <w:r>
        <w:rPr>
          <w:rFonts w:ascii="Times New Roman" w:eastAsia="Times New Roman" w:hAnsi="Times New Roman" w:cs="Times New Roman"/>
          <w:color w:val="000000"/>
        </w:rPr>
        <w:t xml:space="preserve">. </w:t>
      </w:r>
      <w:r w:rsidR="00632AC4" w:rsidRPr="00693954">
        <w:rPr>
          <w:rFonts w:ascii="Times New Roman" w:eastAsia="Times New Roman" w:hAnsi="Times New Roman" w:cs="Times New Roman"/>
          <w:color w:val="000000"/>
        </w:rPr>
        <w:t xml:space="preserve">Thurman believed and encouraged silence as a practice of readying the </w:t>
      </w:r>
      <w:r w:rsidR="00632AC4" w:rsidRPr="00693954">
        <w:rPr>
          <w:rFonts w:ascii="Times New Roman" w:eastAsia="Times New Roman" w:hAnsi="Times New Roman" w:cs="Times New Roman"/>
          <w:color w:val="000000"/>
        </w:rPr>
        <w:lastRenderedPageBreak/>
        <w:t>spirit</w:t>
      </w:r>
      <w:r w:rsidR="00F826D2">
        <w:rPr>
          <w:rFonts w:ascii="Times New Roman" w:eastAsia="Times New Roman" w:hAnsi="Times New Roman" w:cs="Times New Roman"/>
          <w:color w:val="000000"/>
        </w:rPr>
        <w:t>.</w:t>
      </w:r>
      <w:r w:rsidR="00F826D2">
        <w:rPr>
          <w:rStyle w:val="FootnoteReference"/>
          <w:rFonts w:ascii="Times New Roman" w:eastAsia="Times New Roman" w:hAnsi="Times New Roman" w:cs="Times New Roman"/>
          <w:color w:val="000000"/>
        </w:rPr>
        <w:footnoteReference w:id="31"/>
      </w:r>
      <w:r w:rsidR="00632AC4" w:rsidRPr="00693954">
        <w:rPr>
          <w:rFonts w:ascii="Times New Roman" w:eastAsia="Times New Roman" w:hAnsi="Times New Roman" w:cs="Times New Roman"/>
          <w:color w:val="000000"/>
        </w:rPr>
        <w:t xml:space="preserve"> This practice made way </w:t>
      </w:r>
      <w:r w:rsidR="00F826D2">
        <w:rPr>
          <w:rFonts w:ascii="Times New Roman" w:eastAsia="Times New Roman" w:hAnsi="Times New Roman" w:cs="Times New Roman"/>
          <w:color w:val="000000"/>
        </w:rPr>
        <w:t xml:space="preserve">for </w:t>
      </w:r>
      <w:r w:rsidR="00632AC4" w:rsidRPr="00693954">
        <w:rPr>
          <w:rFonts w:ascii="Times New Roman" w:eastAsia="Times New Roman" w:hAnsi="Times New Roman" w:cs="Times New Roman"/>
          <w:color w:val="000000"/>
        </w:rPr>
        <w:t>the sound of the genuine to emerge through the voices. Th</w:t>
      </w:r>
      <w:r w:rsidR="00F826D2">
        <w:rPr>
          <w:rFonts w:ascii="Times New Roman" w:eastAsia="Times New Roman" w:hAnsi="Times New Roman" w:cs="Times New Roman"/>
          <w:color w:val="000000"/>
        </w:rPr>
        <w:t xml:space="preserve">e moment that </w:t>
      </w:r>
      <w:r w:rsidR="00632AC4" w:rsidRPr="00693954">
        <w:rPr>
          <w:rFonts w:ascii="Times New Roman" w:eastAsia="Times New Roman" w:hAnsi="Times New Roman" w:cs="Times New Roman"/>
          <w:color w:val="000000"/>
        </w:rPr>
        <w:t>living-death narratives emerge and collid</w:t>
      </w:r>
      <w:r w:rsidR="00F826D2">
        <w:rPr>
          <w:rFonts w:ascii="Times New Roman" w:eastAsia="Times New Roman" w:hAnsi="Times New Roman" w:cs="Times New Roman"/>
          <w:color w:val="000000"/>
        </w:rPr>
        <w:t>e</w:t>
      </w:r>
      <w:r w:rsidR="00632AC4" w:rsidRPr="00693954">
        <w:rPr>
          <w:rFonts w:ascii="Times New Roman" w:eastAsia="Times New Roman" w:hAnsi="Times New Roman" w:cs="Times New Roman"/>
          <w:color w:val="000000"/>
        </w:rPr>
        <w:t xml:space="preserve"> with a new future for re-birth is sacred. </w:t>
      </w:r>
      <w:r w:rsidR="00F826D2">
        <w:rPr>
          <w:rFonts w:ascii="Times New Roman" w:eastAsia="Times New Roman" w:hAnsi="Times New Roman" w:cs="Times New Roman"/>
          <w:color w:val="000000"/>
        </w:rPr>
        <w:t xml:space="preserve">This is where queer people of faith say goodbye to the death that is needed </w:t>
      </w:r>
      <w:r>
        <w:rPr>
          <w:rFonts w:ascii="Times New Roman" w:eastAsia="Times New Roman" w:hAnsi="Times New Roman" w:cs="Times New Roman"/>
          <w:color w:val="000000"/>
        </w:rPr>
        <w:t xml:space="preserve">– goodbye to the living-death narratives that held them captive - </w:t>
      </w:r>
      <w:r w:rsidR="00F826D2">
        <w:rPr>
          <w:rFonts w:ascii="Times New Roman" w:eastAsia="Times New Roman" w:hAnsi="Times New Roman" w:cs="Times New Roman"/>
          <w:color w:val="000000"/>
        </w:rPr>
        <w:t>and begin to feel the emotions of that death.</w:t>
      </w:r>
      <w:r w:rsidR="00F826D2">
        <w:rPr>
          <w:rStyle w:val="FootnoteReference"/>
          <w:rFonts w:ascii="Times New Roman" w:eastAsia="Times New Roman" w:hAnsi="Times New Roman" w:cs="Times New Roman"/>
          <w:color w:val="000000"/>
        </w:rPr>
        <w:footnoteReference w:id="32"/>
      </w:r>
      <w:r w:rsidR="00632AC4" w:rsidRPr="00693954">
        <w:rPr>
          <w:rFonts w:ascii="Times New Roman" w:eastAsia="Times New Roman" w:hAnsi="Times New Roman" w:cs="Times New Roman"/>
          <w:color w:val="000000"/>
        </w:rPr>
        <w:t xml:space="preserve"> L</w:t>
      </w:r>
      <w:r w:rsidR="00F826D2">
        <w:rPr>
          <w:rFonts w:ascii="Times New Roman" w:eastAsia="Times New Roman" w:hAnsi="Times New Roman" w:cs="Times New Roman"/>
          <w:color w:val="000000"/>
        </w:rPr>
        <w:t>i</w:t>
      </w:r>
      <w:r w:rsidR="00632AC4" w:rsidRPr="00693954">
        <w:rPr>
          <w:rFonts w:ascii="Times New Roman" w:eastAsia="Times New Roman" w:hAnsi="Times New Roman" w:cs="Times New Roman"/>
          <w:color w:val="000000"/>
        </w:rPr>
        <w:t>ving-death doulas have the difficult task of bearing witness to this painful parting and realization of living-death narratives harm. Thurman gives wisdom for living-death doulas at this juncture:</w:t>
      </w:r>
    </w:p>
    <w:p w14:paraId="17BE6BA8" w14:textId="35DD43E2" w:rsidR="00632AC4" w:rsidRPr="00693954" w:rsidRDefault="00632AC4" w:rsidP="00F826D2">
      <w:pPr>
        <w:spacing w:line="480" w:lineRule="auto"/>
        <w:ind w:left="720"/>
        <w:rPr>
          <w:rFonts w:ascii="Times New Roman" w:eastAsia="Times New Roman" w:hAnsi="Times New Roman" w:cs="Times New Roman"/>
          <w:color w:val="000000"/>
        </w:rPr>
      </w:pPr>
      <w:r w:rsidRPr="00693954">
        <w:rPr>
          <w:rFonts w:ascii="Times New Roman" w:eastAsia="Times New Roman" w:hAnsi="Times New Roman" w:cs="Times New Roman"/>
          <w:color w:val="000000"/>
        </w:rPr>
        <w:t>“The seeker is not told what to think, what to believe, what to do. Instead, he or she is helped to listen inwardly for the sound of the genuine in him or herself by means of penetrating questions</w:t>
      </w:r>
      <w:r w:rsidR="00F826D2">
        <w:rPr>
          <w:rFonts w:ascii="Times New Roman" w:eastAsia="Times New Roman" w:hAnsi="Times New Roman" w:cs="Times New Roman"/>
          <w:color w:val="000000"/>
        </w:rPr>
        <w:t>.</w:t>
      </w:r>
      <w:r w:rsidRPr="00693954">
        <w:rPr>
          <w:rFonts w:ascii="Times New Roman" w:eastAsia="Times New Roman" w:hAnsi="Times New Roman" w:cs="Times New Roman"/>
          <w:color w:val="000000"/>
        </w:rPr>
        <w:t>”</w:t>
      </w:r>
      <w:r w:rsidR="00F826D2">
        <w:rPr>
          <w:rStyle w:val="FootnoteReference"/>
          <w:rFonts w:ascii="Times New Roman" w:eastAsia="Times New Roman" w:hAnsi="Times New Roman" w:cs="Times New Roman"/>
          <w:color w:val="000000"/>
        </w:rPr>
        <w:footnoteReference w:id="33"/>
      </w:r>
      <w:r w:rsidRPr="00693954">
        <w:rPr>
          <w:rFonts w:ascii="Times New Roman" w:eastAsia="Times New Roman" w:hAnsi="Times New Roman" w:cs="Times New Roman"/>
          <w:color w:val="000000"/>
        </w:rPr>
        <w:t xml:space="preserve"> </w:t>
      </w:r>
    </w:p>
    <w:p w14:paraId="277B1AB1" w14:textId="520ED130" w:rsidR="00632AC4" w:rsidRDefault="00632AC4" w:rsidP="00693954">
      <w:pPr>
        <w:spacing w:line="480" w:lineRule="auto"/>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These searing questions </w:t>
      </w:r>
      <w:r w:rsidR="00DE520D">
        <w:rPr>
          <w:rFonts w:ascii="Times New Roman" w:eastAsia="Times New Roman" w:hAnsi="Times New Roman" w:cs="Times New Roman"/>
          <w:color w:val="000000"/>
        </w:rPr>
        <w:t>are</w:t>
      </w:r>
      <w:r w:rsidRPr="00693954">
        <w:rPr>
          <w:rFonts w:ascii="Times New Roman" w:eastAsia="Times New Roman" w:hAnsi="Times New Roman" w:cs="Times New Roman"/>
          <w:color w:val="000000"/>
        </w:rPr>
        <w:t xml:space="preserve"> informed</w:t>
      </w:r>
      <w:r w:rsidR="00F826D2">
        <w:rPr>
          <w:rFonts w:ascii="Times New Roman" w:eastAsia="Times New Roman" w:hAnsi="Times New Roman" w:cs="Times New Roman"/>
          <w:color w:val="000000"/>
        </w:rPr>
        <w:t xml:space="preserve"> by the</w:t>
      </w:r>
      <w:r w:rsidR="00DE520D">
        <w:rPr>
          <w:rFonts w:ascii="Times New Roman" w:eastAsia="Times New Roman" w:hAnsi="Times New Roman" w:cs="Times New Roman"/>
          <w:color w:val="000000"/>
        </w:rPr>
        <w:t xml:space="preserve"> </w:t>
      </w:r>
      <w:proofErr w:type="gramStart"/>
      <w:r w:rsidR="00DE520D">
        <w:rPr>
          <w:rFonts w:ascii="Times New Roman" w:eastAsia="Times New Roman" w:hAnsi="Times New Roman" w:cs="Times New Roman"/>
          <w:color w:val="000000"/>
        </w:rPr>
        <w:t>felt-sense</w:t>
      </w:r>
      <w:proofErr w:type="gramEnd"/>
      <w:r w:rsidRPr="00693954">
        <w:rPr>
          <w:rFonts w:ascii="Times New Roman" w:eastAsia="Times New Roman" w:hAnsi="Times New Roman" w:cs="Times New Roman"/>
          <w:color w:val="000000"/>
        </w:rPr>
        <w:t>: where they are, who they are and how they feel.</w:t>
      </w:r>
      <w:r w:rsidR="00DE520D">
        <w:rPr>
          <w:rFonts w:ascii="Times New Roman" w:eastAsia="Times New Roman" w:hAnsi="Times New Roman" w:cs="Times New Roman"/>
          <w:color w:val="000000"/>
        </w:rPr>
        <w:t xml:space="preserve"> </w:t>
      </w:r>
    </w:p>
    <w:p w14:paraId="55E2B974" w14:textId="3DB67C1E" w:rsidR="00DE520D" w:rsidRPr="00DE520D" w:rsidRDefault="00DE520D" w:rsidP="00693954">
      <w:pPr>
        <w:spacing w:line="480" w:lineRule="auto"/>
        <w:rPr>
          <w:rFonts w:ascii="Times New Roman" w:eastAsia="Times New Roman" w:hAnsi="Times New Roman" w:cs="Times New Roman"/>
          <w:i/>
          <w:iCs/>
          <w:color w:val="000000"/>
        </w:rPr>
      </w:pPr>
      <w:r w:rsidRPr="00DE520D">
        <w:rPr>
          <w:rFonts w:ascii="Times New Roman" w:eastAsia="Times New Roman" w:hAnsi="Times New Roman" w:cs="Times New Roman"/>
          <w:i/>
          <w:iCs/>
          <w:color w:val="000000"/>
        </w:rPr>
        <w:t xml:space="preserve">Break </w:t>
      </w:r>
      <w:r>
        <w:rPr>
          <w:rFonts w:ascii="Times New Roman" w:eastAsia="Times New Roman" w:hAnsi="Times New Roman" w:cs="Times New Roman"/>
          <w:i/>
          <w:iCs/>
          <w:color w:val="000000"/>
        </w:rPr>
        <w:t>f</w:t>
      </w:r>
      <w:r w:rsidRPr="00DE520D">
        <w:rPr>
          <w:rFonts w:ascii="Times New Roman" w:eastAsia="Times New Roman" w:hAnsi="Times New Roman" w:cs="Times New Roman"/>
          <w:i/>
          <w:iCs/>
          <w:color w:val="000000"/>
        </w:rPr>
        <w:t>rom Culture</w:t>
      </w:r>
    </w:p>
    <w:p w14:paraId="38BBBA2A" w14:textId="25FDF693" w:rsidR="00632AC4" w:rsidRPr="00693954" w:rsidRDefault="008D796C" w:rsidP="00DE520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third directive of a living death doulas work is to encourage and embrace how queer people break from culture. </w:t>
      </w:r>
      <w:r w:rsidR="00632AC4" w:rsidRPr="00693954">
        <w:rPr>
          <w:rFonts w:ascii="Times New Roman" w:eastAsia="Times New Roman" w:hAnsi="Times New Roman" w:cs="Times New Roman"/>
          <w:color w:val="000000"/>
        </w:rPr>
        <w:t xml:space="preserve">“In our queerness we </w:t>
      </w:r>
      <w:r w:rsidR="00632AC4" w:rsidRPr="00DE520D">
        <w:rPr>
          <w:rFonts w:ascii="Times New Roman" w:eastAsia="Times New Roman" w:hAnsi="Times New Roman" w:cs="Times New Roman"/>
          <w:color w:val="000000"/>
        </w:rPr>
        <w:t>break from the culture</w:t>
      </w:r>
      <w:r w:rsidR="00632AC4" w:rsidRPr="00693954">
        <w:rPr>
          <w:rFonts w:ascii="Times New Roman" w:eastAsia="Times New Roman" w:hAnsi="Times New Roman" w:cs="Times New Roman"/>
          <w:b/>
          <w:bCs/>
          <w:color w:val="000000"/>
        </w:rPr>
        <w:t xml:space="preserve"> </w:t>
      </w:r>
      <w:r w:rsidR="00632AC4" w:rsidRPr="00693954">
        <w:rPr>
          <w:rFonts w:ascii="Times New Roman" w:eastAsia="Times New Roman" w:hAnsi="Times New Roman" w:cs="Times New Roman"/>
          <w:color w:val="000000"/>
        </w:rPr>
        <w:t>that won’t accept death is finite. We experience death daily and I think our queerness can further break us from the culture that harms us</w:t>
      </w:r>
      <w:r>
        <w:rPr>
          <w:rFonts w:ascii="Times New Roman" w:eastAsia="Times New Roman" w:hAnsi="Times New Roman" w:cs="Times New Roman"/>
          <w:color w:val="000000"/>
        </w:rPr>
        <w:t>,</w:t>
      </w:r>
      <w:r w:rsidR="00632AC4" w:rsidRPr="00693954">
        <w:rPr>
          <w:rFonts w:ascii="Times New Roman" w:eastAsia="Times New Roman" w:hAnsi="Times New Roman" w:cs="Times New Roman"/>
          <w:color w:val="000000"/>
        </w:rPr>
        <w:t>”</w:t>
      </w:r>
      <w:r w:rsidR="00DE520D">
        <w:rPr>
          <w:rStyle w:val="FootnoteReference"/>
          <w:rFonts w:ascii="Times New Roman" w:eastAsia="Times New Roman" w:hAnsi="Times New Roman" w:cs="Times New Roman"/>
          <w:color w:val="000000"/>
        </w:rPr>
        <w:footnoteReference w:id="34"/>
      </w:r>
      <w:r w:rsidR="00632AC4" w:rsidRPr="006939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Collins shared. </w:t>
      </w:r>
      <w:r w:rsidR="00632AC4" w:rsidRPr="00693954">
        <w:rPr>
          <w:rFonts w:ascii="Times New Roman" w:eastAsia="Times New Roman" w:hAnsi="Times New Roman" w:cs="Times New Roman"/>
          <w:color w:val="000000"/>
        </w:rPr>
        <w:t>When living-death narratives are integrated between the rational and felt sense part of the brain true re-birth can begin. Death indeed does not have the last word.</w:t>
      </w:r>
    </w:p>
    <w:p w14:paraId="14E1AA23" w14:textId="24A6A81A" w:rsidR="00632AC4" w:rsidRPr="00693954" w:rsidRDefault="008D796C" w:rsidP="0069395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queer people of faith to be restored in embodiment that includes their deeply held faith, the church also has to do some living death doula labor. </w:t>
      </w:r>
    </w:p>
    <w:p w14:paraId="724C356A" w14:textId="0CB24EAA" w:rsidR="00632AC4" w:rsidRPr="00DE520D" w:rsidRDefault="00632AC4" w:rsidP="008D796C">
      <w:pPr>
        <w:pStyle w:val="ListParagraph"/>
        <w:spacing w:line="480" w:lineRule="auto"/>
        <w:ind w:left="2160"/>
        <w:rPr>
          <w:rFonts w:ascii="Arial" w:eastAsia="Times New Roman" w:hAnsi="Arial" w:cs="Arial"/>
          <w:color w:val="000000"/>
          <w:sz w:val="30"/>
          <w:szCs w:val="30"/>
        </w:rPr>
      </w:pPr>
      <w:r w:rsidRPr="0094359D">
        <w:rPr>
          <w:rFonts w:ascii="Arial" w:eastAsia="Times New Roman" w:hAnsi="Arial" w:cs="Arial"/>
          <w:b/>
          <w:bCs/>
          <w:color w:val="000000"/>
          <w:sz w:val="30"/>
          <w:szCs w:val="30"/>
        </w:rPr>
        <w:lastRenderedPageBreak/>
        <w:t>A living-death directive for the Church</w:t>
      </w:r>
    </w:p>
    <w:p w14:paraId="53AE7C48" w14:textId="3181C997" w:rsidR="00632AC4" w:rsidRPr="00693954" w:rsidRDefault="008F7309" w:rsidP="00D916A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Queer</w:t>
      </w:r>
      <w:r w:rsidR="00632AC4" w:rsidRPr="00693954">
        <w:rPr>
          <w:rFonts w:ascii="Times New Roman" w:eastAsia="Times New Roman" w:hAnsi="Times New Roman" w:cs="Times New Roman"/>
          <w:color w:val="000000"/>
        </w:rPr>
        <w:t xml:space="preserve"> people know death</w:t>
      </w:r>
      <w:r>
        <w:rPr>
          <w:rFonts w:ascii="Times New Roman" w:eastAsia="Times New Roman" w:hAnsi="Times New Roman" w:cs="Times New Roman"/>
          <w:color w:val="000000"/>
        </w:rPr>
        <w:t xml:space="preserve"> intimately,</w:t>
      </w:r>
      <w:r w:rsidR="00632AC4" w:rsidRPr="006939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but does the Church? The</w:t>
      </w:r>
      <w:r w:rsidR="00632AC4" w:rsidRPr="00693954">
        <w:rPr>
          <w:rFonts w:ascii="Times New Roman" w:eastAsia="Times New Roman" w:hAnsi="Times New Roman" w:cs="Times New Roman"/>
          <w:color w:val="000000"/>
        </w:rPr>
        <w:t xml:space="preserve"> heart of the </w:t>
      </w:r>
      <w:r w:rsidR="00D916A8">
        <w:rPr>
          <w:rFonts w:ascii="Times New Roman" w:eastAsia="Times New Roman" w:hAnsi="Times New Roman" w:cs="Times New Roman"/>
          <w:color w:val="000000"/>
        </w:rPr>
        <w:t xml:space="preserve">Church’s </w:t>
      </w:r>
      <w:r w:rsidR="00632AC4" w:rsidRPr="00693954">
        <w:rPr>
          <w:rFonts w:ascii="Times New Roman" w:eastAsia="Times New Roman" w:hAnsi="Times New Roman" w:cs="Times New Roman"/>
          <w:color w:val="000000"/>
        </w:rPr>
        <w:t xml:space="preserve">searing question is </w:t>
      </w:r>
      <w:proofErr w:type="gramStart"/>
      <w:r w:rsidR="00632AC4" w:rsidRPr="00D916A8">
        <w:rPr>
          <w:rFonts w:ascii="Times New Roman" w:eastAsia="Times New Roman" w:hAnsi="Times New Roman" w:cs="Times New Roman"/>
          <w:i/>
          <w:iCs/>
          <w:color w:val="000000"/>
        </w:rPr>
        <w:t>does</w:t>
      </w:r>
      <w:proofErr w:type="gramEnd"/>
      <w:r w:rsidR="00632AC4" w:rsidRPr="00D916A8">
        <w:rPr>
          <w:rFonts w:ascii="Times New Roman" w:eastAsia="Times New Roman" w:hAnsi="Times New Roman" w:cs="Times New Roman"/>
          <w:i/>
          <w:iCs/>
          <w:color w:val="000000"/>
        </w:rPr>
        <w:t xml:space="preserve"> the Church know queer death</w:t>
      </w:r>
      <w:r w:rsidR="00D916A8">
        <w:rPr>
          <w:rFonts w:ascii="Times New Roman" w:eastAsia="Times New Roman" w:hAnsi="Times New Roman" w:cs="Times New Roman"/>
          <w:color w:val="000000"/>
        </w:rPr>
        <w:t xml:space="preserve">? </w:t>
      </w:r>
      <w:r w:rsidR="00865A81">
        <w:rPr>
          <w:rFonts w:ascii="Times New Roman" w:eastAsia="Times New Roman" w:hAnsi="Times New Roman" w:cs="Times New Roman"/>
          <w:color w:val="000000"/>
        </w:rPr>
        <w:t xml:space="preserve">Loosening the grip of expectation on how the Church “should” serve, makes way for the hold on the binary of its service to unravel.  This unraveling can take place through the </w:t>
      </w:r>
      <w:r w:rsidR="00632AC4" w:rsidRPr="00693954">
        <w:rPr>
          <w:rFonts w:ascii="Times New Roman" w:eastAsia="Times New Roman" w:hAnsi="Times New Roman" w:cs="Times New Roman"/>
          <w:color w:val="000000"/>
        </w:rPr>
        <w:t>Church</w:t>
      </w:r>
      <w:r w:rsidR="00865A81">
        <w:rPr>
          <w:rFonts w:ascii="Times New Roman" w:eastAsia="Times New Roman" w:hAnsi="Times New Roman" w:cs="Times New Roman"/>
          <w:color w:val="000000"/>
        </w:rPr>
        <w:t xml:space="preserve">’s </w:t>
      </w:r>
      <w:r w:rsidR="00632AC4" w:rsidRPr="00693954">
        <w:rPr>
          <w:rFonts w:ascii="Times New Roman" w:eastAsia="Times New Roman" w:hAnsi="Times New Roman" w:cs="Times New Roman"/>
          <w:color w:val="000000"/>
        </w:rPr>
        <w:t xml:space="preserve">open testimony of </w:t>
      </w:r>
      <w:r w:rsidR="00865A81">
        <w:rPr>
          <w:rFonts w:ascii="Times New Roman" w:eastAsia="Times New Roman" w:hAnsi="Times New Roman" w:cs="Times New Roman"/>
          <w:color w:val="000000"/>
        </w:rPr>
        <w:t>its</w:t>
      </w:r>
      <w:r w:rsidR="00632AC4" w:rsidRPr="00693954">
        <w:rPr>
          <w:rFonts w:ascii="Times New Roman" w:eastAsia="Times New Roman" w:hAnsi="Times New Roman" w:cs="Times New Roman"/>
          <w:color w:val="000000"/>
        </w:rPr>
        <w:t xml:space="preserve"> moral injury. </w:t>
      </w:r>
    </w:p>
    <w:p w14:paraId="4452DFB2" w14:textId="359DC005" w:rsidR="00632AC4" w:rsidRPr="00693954" w:rsidRDefault="00632AC4" w:rsidP="00693954">
      <w:pPr>
        <w:spacing w:line="480" w:lineRule="auto"/>
        <w:rPr>
          <w:rFonts w:ascii="Times New Roman" w:eastAsia="Times New Roman" w:hAnsi="Times New Roman" w:cs="Times New Roman"/>
          <w:color w:val="000000"/>
        </w:rPr>
      </w:pPr>
      <w:r w:rsidRPr="00693954">
        <w:rPr>
          <w:rFonts w:ascii="Times New Roman" w:eastAsia="Times New Roman" w:hAnsi="Times New Roman" w:cs="Times New Roman"/>
          <w:color w:val="000000"/>
        </w:rPr>
        <w:t>Reversing the binary of expectation makes space for truth that the biblical case by itself is not enough. If the mystery of faith lives through our idioms</w:t>
      </w:r>
      <w:r w:rsidR="00FC5963">
        <w:rPr>
          <w:rFonts w:ascii="Times New Roman" w:eastAsia="Times New Roman" w:hAnsi="Times New Roman" w:cs="Times New Roman"/>
          <w:color w:val="000000"/>
        </w:rPr>
        <w:t>,</w:t>
      </w:r>
      <w:r w:rsidRPr="00693954">
        <w:rPr>
          <w:rFonts w:ascii="Times New Roman" w:eastAsia="Times New Roman" w:hAnsi="Times New Roman" w:cs="Times New Roman"/>
          <w:color w:val="000000"/>
        </w:rPr>
        <w:t xml:space="preserve"> th</w:t>
      </w:r>
      <w:r w:rsidR="00FC5963">
        <w:rPr>
          <w:rFonts w:ascii="Times New Roman" w:eastAsia="Times New Roman" w:hAnsi="Times New Roman" w:cs="Times New Roman"/>
          <w:color w:val="000000"/>
        </w:rPr>
        <w:t>e</w:t>
      </w:r>
      <w:r w:rsidRPr="00693954">
        <w:rPr>
          <w:rFonts w:ascii="Times New Roman" w:eastAsia="Times New Roman" w:hAnsi="Times New Roman" w:cs="Times New Roman"/>
          <w:color w:val="000000"/>
        </w:rPr>
        <w:t>n we are more than the biblical narrative offered.</w:t>
      </w:r>
      <w:r w:rsidR="00865A81">
        <w:rPr>
          <w:rFonts w:ascii="Times New Roman" w:eastAsia="Times New Roman" w:hAnsi="Times New Roman" w:cs="Times New Roman"/>
          <w:color w:val="000000"/>
        </w:rPr>
        <w:t xml:space="preserve"> And, more imaginative than a singular way of care.</w:t>
      </w:r>
    </w:p>
    <w:p w14:paraId="09A3FC18" w14:textId="0C2A86B9" w:rsidR="00632AC4" w:rsidRDefault="00C23047" w:rsidP="0069395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The biblical case for Devon does not offer a way to embody and name her unique living-death narratives. In the throws, of her living-death, Devon would be unable to see the biblical case as helpful if not harmful to continuing the living-death narrative of the non-affirming biblical case. “I don’t want to be continually trying to figure out how I can affirm my existence as a queer person, I want to experience communion with other people without categories.”</w:t>
      </w:r>
      <w:r w:rsidR="00811749">
        <w:rPr>
          <w:rStyle w:val="FootnoteReference"/>
          <w:rFonts w:ascii="Times New Roman" w:eastAsia="Times New Roman" w:hAnsi="Times New Roman" w:cs="Times New Roman"/>
          <w:color w:val="000000"/>
        </w:rPr>
        <w:footnoteReference w:id="35"/>
      </w:r>
    </w:p>
    <w:p w14:paraId="0093992B" w14:textId="7FDC414D" w:rsidR="00632AC4" w:rsidRPr="00693954" w:rsidRDefault="00632AC4" w:rsidP="00865A81">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 xml:space="preserve">Breaking from the </w:t>
      </w:r>
      <w:r w:rsidR="00DE7BA9">
        <w:rPr>
          <w:rFonts w:ascii="Times New Roman" w:eastAsia="Times New Roman" w:hAnsi="Times New Roman" w:cs="Times New Roman"/>
          <w:color w:val="000000"/>
        </w:rPr>
        <w:t xml:space="preserve">binary </w:t>
      </w:r>
      <w:r w:rsidRPr="00693954">
        <w:rPr>
          <w:rFonts w:ascii="Times New Roman" w:eastAsia="Times New Roman" w:hAnsi="Times New Roman" w:cs="Times New Roman"/>
          <w:color w:val="000000"/>
        </w:rPr>
        <w:t xml:space="preserve">narrative that the Church </w:t>
      </w:r>
      <w:r w:rsidR="00DE7BA9">
        <w:rPr>
          <w:rFonts w:ascii="Times New Roman" w:eastAsia="Times New Roman" w:hAnsi="Times New Roman" w:cs="Times New Roman"/>
          <w:color w:val="000000"/>
        </w:rPr>
        <w:t xml:space="preserve">offers for </w:t>
      </w:r>
      <w:r w:rsidRPr="00693954">
        <w:rPr>
          <w:rFonts w:ascii="Times New Roman" w:eastAsia="Times New Roman" w:hAnsi="Times New Roman" w:cs="Times New Roman"/>
          <w:color w:val="000000"/>
        </w:rPr>
        <w:t>queer life and death</w:t>
      </w:r>
      <w:r w:rsidR="00DE7BA9">
        <w:rPr>
          <w:rFonts w:ascii="Times New Roman" w:eastAsia="Times New Roman" w:hAnsi="Times New Roman" w:cs="Times New Roman"/>
          <w:color w:val="000000"/>
        </w:rPr>
        <w:t>,</w:t>
      </w:r>
      <w:r w:rsidRPr="00693954">
        <w:rPr>
          <w:rFonts w:ascii="Times New Roman" w:eastAsia="Times New Roman" w:hAnsi="Times New Roman" w:cs="Times New Roman"/>
          <w:color w:val="000000"/>
        </w:rPr>
        <w:t xml:space="preserve"> creates space for more bold and imaginative ways to stay intact and grow together in human community</w:t>
      </w:r>
      <w:r w:rsidR="00DE7BA9">
        <w:rPr>
          <w:rFonts w:ascii="Times New Roman" w:eastAsia="Times New Roman" w:hAnsi="Times New Roman" w:cs="Times New Roman"/>
          <w:color w:val="000000"/>
        </w:rPr>
        <w:t>.</w:t>
      </w:r>
      <w:r w:rsidR="00DE7BA9">
        <w:rPr>
          <w:rStyle w:val="FootnoteReference"/>
          <w:rFonts w:ascii="Times New Roman" w:eastAsia="Times New Roman" w:hAnsi="Times New Roman" w:cs="Times New Roman"/>
          <w:color w:val="000000"/>
        </w:rPr>
        <w:footnoteReference w:id="36"/>
      </w:r>
    </w:p>
    <w:p w14:paraId="5D8E8968" w14:textId="3BB408EB" w:rsidR="00632AC4" w:rsidRPr="00865A81" w:rsidRDefault="00865A81" w:rsidP="00865A81">
      <w:pPr>
        <w:spacing w:line="480" w:lineRule="auto"/>
        <w:rPr>
          <w:rFonts w:ascii="Arial" w:eastAsia="Times New Roman" w:hAnsi="Arial" w:cs="Arial"/>
          <w:color w:val="000000"/>
          <w:sz w:val="30"/>
          <w:szCs w:val="30"/>
        </w:rPr>
      </w:pPr>
      <w:r>
        <w:rPr>
          <w:rFonts w:ascii="Arial" w:eastAsia="Times New Roman" w:hAnsi="Arial" w:cs="Arial"/>
          <w:b/>
          <w:bCs/>
          <w:color w:val="000000"/>
          <w:sz w:val="30"/>
          <w:szCs w:val="30"/>
        </w:rPr>
        <w:t xml:space="preserve">                                       </w:t>
      </w:r>
      <w:r w:rsidR="005E4FE4">
        <w:rPr>
          <w:rFonts w:ascii="Arial" w:eastAsia="Times New Roman" w:hAnsi="Arial" w:cs="Arial"/>
          <w:b/>
          <w:bCs/>
          <w:color w:val="000000"/>
          <w:sz w:val="30"/>
          <w:szCs w:val="30"/>
        </w:rPr>
        <w:t xml:space="preserve">    </w:t>
      </w:r>
      <w:r w:rsidR="00632AC4" w:rsidRPr="00865A81">
        <w:rPr>
          <w:rFonts w:ascii="Arial" w:eastAsia="Times New Roman" w:hAnsi="Arial" w:cs="Arial"/>
          <w:b/>
          <w:bCs/>
          <w:color w:val="000000"/>
          <w:sz w:val="30"/>
          <w:szCs w:val="30"/>
        </w:rPr>
        <w:t>Conclusion</w:t>
      </w:r>
    </w:p>
    <w:p w14:paraId="053C115C" w14:textId="1FC79A75" w:rsidR="005E4FE4" w:rsidRDefault="00A025CC" w:rsidP="00DE7BA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Devon’s genuine self is in emergence now that her living-death narratives have been laid bare and fully accepted as truths of her present moment. Accepting these living-death narratives where Devon has separated certain parts of herself, minimized connection to people, harbored </w:t>
      </w:r>
      <w:r>
        <w:rPr>
          <w:rFonts w:ascii="Times New Roman" w:eastAsia="Times New Roman" w:hAnsi="Times New Roman" w:cs="Times New Roman"/>
          <w:color w:val="000000"/>
        </w:rPr>
        <w:lastRenderedPageBreak/>
        <w:t>themes of not being good enough, and spiritual rationing</w:t>
      </w:r>
      <w:r w:rsidR="005E4FE4">
        <w:rPr>
          <w:rFonts w:ascii="Times New Roman" w:eastAsia="Times New Roman" w:hAnsi="Times New Roman" w:cs="Times New Roman"/>
          <w:color w:val="000000"/>
        </w:rPr>
        <w:t xml:space="preserve"> ignites flame where there once was ash for Dev’s restored embodiment of being.  She shares,</w:t>
      </w:r>
    </w:p>
    <w:p w14:paraId="75D6A729" w14:textId="7FDD7DA4" w:rsidR="00A025CC" w:rsidRDefault="00A025CC" w:rsidP="00DE7BA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r w:rsidR="00717028">
        <w:rPr>
          <w:rFonts w:ascii="Times New Roman" w:eastAsia="Times New Roman" w:hAnsi="Times New Roman" w:cs="Times New Roman"/>
          <w:color w:val="000000"/>
        </w:rPr>
        <w:t>Being offered a space where there was lack of expectation was comforting and brought power back into my own person</w:t>
      </w:r>
      <w:r w:rsidR="006C4719">
        <w:rPr>
          <w:rFonts w:ascii="Times New Roman" w:eastAsia="Times New Roman" w:hAnsi="Times New Roman" w:cs="Times New Roman"/>
          <w:color w:val="000000"/>
        </w:rPr>
        <w:t>. There wasn’t a terror in owning my story. I felt like I offered it in its most pure and honest form and was able to rest in it.</w:t>
      </w:r>
      <w:r w:rsidR="00320904">
        <w:rPr>
          <w:rFonts w:ascii="Times New Roman" w:eastAsia="Times New Roman" w:hAnsi="Times New Roman" w:cs="Times New Roman"/>
          <w:color w:val="000000"/>
        </w:rPr>
        <w:t xml:space="preserve"> Unscrambling this knotted up ……</w:t>
      </w:r>
      <w:r w:rsidR="006C4719">
        <w:rPr>
          <w:rFonts w:ascii="Times New Roman" w:eastAsia="Times New Roman" w:hAnsi="Times New Roman" w:cs="Times New Roman"/>
          <w:color w:val="000000"/>
        </w:rPr>
        <w:t>”</w:t>
      </w:r>
      <w:r w:rsidR="006C4719">
        <w:rPr>
          <w:rStyle w:val="FootnoteReference"/>
          <w:rFonts w:ascii="Times New Roman" w:eastAsia="Times New Roman" w:hAnsi="Times New Roman" w:cs="Times New Roman"/>
          <w:color w:val="000000"/>
        </w:rPr>
        <w:footnoteReference w:id="37"/>
      </w:r>
    </w:p>
    <w:p w14:paraId="403A3D89" w14:textId="3424E0DB" w:rsidR="00632AC4" w:rsidRPr="00693954" w:rsidRDefault="00632AC4" w:rsidP="00DE7BA9">
      <w:pPr>
        <w:spacing w:line="480" w:lineRule="auto"/>
        <w:ind w:firstLine="720"/>
        <w:rPr>
          <w:rFonts w:ascii="Times New Roman" w:eastAsia="Times New Roman" w:hAnsi="Times New Roman" w:cs="Times New Roman"/>
          <w:color w:val="000000"/>
        </w:rPr>
      </w:pPr>
      <w:r w:rsidRPr="00693954">
        <w:rPr>
          <w:rFonts w:ascii="Times New Roman" w:eastAsia="Times New Roman" w:hAnsi="Times New Roman" w:cs="Times New Roman"/>
          <w:color w:val="000000"/>
        </w:rPr>
        <w:t>When the living-death doula model of care is</w:t>
      </w:r>
      <w:r w:rsidR="00DE7BA9">
        <w:rPr>
          <w:rFonts w:ascii="Times New Roman" w:eastAsia="Times New Roman" w:hAnsi="Times New Roman" w:cs="Times New Roman"/>
          <w:color w:val="000000"/>
        </w:rPr>
        <w:t xml:space="preserve"> brought </w:t>
      </w:r>
      <w:r w:rsidRPr="00693954">
        <w:rPr>
          <w:rFonts w:ascii="Times New Roman" w:eastAsia="Times New Roman" w:hAnsi="Times New Roman" w:cs="Times New Roman"/>
          <w:color w:val="000000"/>
        </w:rPr>
        <w:t>into pastoral care and who we are as a people within the Church, death care is not isolated or disembodied. L</w:t>
      </w:r>
      <w:r w:rsidR="003700A4" w:rsidRPr="00693954">
        <w:rPr>
          <w:rFonts w:ascii="Times New Roman" w:eastAsia="Times New Roman" w:hAnsi="Times New Roman" w:cs="Times New Roman"/>
          <w:color w:val="000000"/>
        </w:rPr>
        <w:t>i</w:t>
      </w:r>
      <w:r w:rsidRPr="00693954">
        <w:rPr>
          <w:rFonts w:ascii="Times New Roman" w:eastAsia="Times New Roman" w:hAnsi="Times New Roman" w:cs="Times New Roman"/>
          <w:color w:val="000000"/>
        </w:rPr>
        <w:t>ving-death is heard, seen, and fully explored allowing the body, mind, and spiri</w:t>
      </w:r>
      <w:r w:rsidR="003700A4" w:rsidRPr="00693954">
        <w:rPr>
          <w:rFonts w:ascii="Times New Roman" w:eastAsia="Times New Roman" w:hAnsi="Times New Roman" w:cs="Times New Roman"/>
          <w:color w:val="000000"/>
        </w:rPr>
        <w:t xml:space="preserve">t </w:t>
      </w:r>
      <w:r w:rsidRPr="00693954">
        <w:rPr>
          <w:rFonts w:ascii="Times New Roman" w:eastAsia="Times New Roman" w:hAnsi="Times New Roman" w:cs="Times New Roman"/>
          <w:color w:val="000000"/>
        </w:rPr>
        <w:t>of queer people to participate in their living in the ways of which the divine designed and created their idioms for - flourishing. </w:t>
      </w:r>
    </w:p>
    <w:p w14:paraId="15579A0C" w14:textId="35113FE1" w:rsidR="00632AC4" w:rsidRPr="00693954" w:rsidRDefault="00632AC4" w:rsidP="00693954">
      <w:pPr>
        <w:spacing w:after="240" w:line="480" w:lineRule="auto"/>
        <w:rPr>
          <w:rFonts w:ascii="Times New Roman" w:eastAsia="Times New Roman" w:hAnsi="Times New Roman" w:cs="Times New Roman"/>
          <w:color w:val="000000"/>
        </w:rPr>
      </w:pPr>
      <w:r w:rsidRPr="00693954">
        <w:rPr>
          <w:rFonts w:ascii="Times New Roman" w:eastAsia="Times New Roman" w:hAnsi="Times New Roman" w:cs="Times New Roman"/>
          <w:color w:val="000000"/>
        </w:rPr>
        <w:br/>
      </w:r>
    </w:p>
    <w:p w14:paraId="655F7F7C" w14:textId="2392602F" w:rsidR="00D64C86" w:rsidRDefault="00632AC4" w:rsidP="0094359D">
      <w:pPr>
        <w:spacing w:after="240" w:line="480" w:lineRule="auto"/>
        <w:rPr>
          <w:rFonts w:ascii="Times New Roman" w:eastAsia="Times New Roman" w:hAnsi="Times New Roman" w:cs="Times New Roman"/>
          <w:color w:val="000000"/>
        </w:rPr>
      </w:pPr>
      <w:r w:rsidRPr="00693954">
        <w:rPr>
          <w:rFonts w:ascii="Times New Roman" w:eastAsia="Times New Roman" w:hAnsi="Times New Roman" w:cs="Times New Roman"/>
          <w:color w:val="000000"/>
        </w:rPr>
        <w:br/>
      </w:r>
      <w:r w:rsidRPr="00693954">
        <w:rPr>
          <w:rFonts w:ascii="Times New Roman" w:eastAsia="Times New Roman" w:hAnsi="Times New Roman" w:cs="Times New Roman"/>
          <w:color w:val="000000"/>
        </w:rPr>
        <w:br/>
      </w:r>
    </w:p>
    <w:p w14:paraId="4180A8F7" w14:textId="7FDEE6EA" w:rsidR="00581484" w:rsidRDefault="00581484" w:rsidP="0094359D">
      <w:pPr>
        <w:spacing w:after="240" w:line="480" w:lineRule="auto"/>
        <w:rPr>
          <w:rFonts w:ascii="Times New Roman" w:eastAsia="Times New Roman" w:hAnsi="Times New Roman" w:cs="Times New Roman"/>
          <w:color w:val="000000"/>
        </w:rPr>
      </w:pPr>
    </w:p>
    <w:p w14:paraId="254DA163" w14:textId="2E35088A" w:rsidR="00581484" w:rsidRDefault="00581484" w:rsidP="0094359D">
      <w:pPr>
        <w:spacing w:after="240" w:line="480" w:lineRule="auto"/>
        <w:rPr>
          <w:rFonts w:ascii="Times New Roman" w:eastAsia="Times New Roman" w:hAnsi="Times New Roman" w:cs="Times New Roman"/>
          <w:color w:val="000000"/>
        </w:rPr>
      </w:pPr>
    </w:p>
    <w:p w14:paraId="43956B1A" w14:textId="563A9D89" w:rsidR="00581484" w:rsidRDefault="00581484" w:rsidP="0094359D">
      <w:pPr>
        <w:spacing w:after="240" w:line="480" w:lineRule="auto"/>
        <w:rPr>
          <w:rFonts w:ascii="Times New Roman" w:eastAsia="Times New Roman" w:hAnsi="Times New Roman" w:cs="Times New Roman"/>
          <w:color w:val="000000"/>
        </w:rPr>
      </w:pPr>
    </w:p>
    <w:p w14:paraId="21BA697D" w14:textId="076D964A" w:rsidR="00581484" w:rsidRDefault="00581484" w:rsidP="0094359D">
      <w:pPr>
        <w:spacing w:after="240" w:line="480" w:lineRule="auto"/>
        <w:rPr>
          <w:rFonts w:ascii="Times New Roman" w:eastAsia="Times New Roman" w:hAnsi="Times New Roman" w:cs="Times New Roman"/>
          <w:color w:val="000000"/>
        </w:rPr>
      </w:pPr>
    </w:p>
    <w:p w14:paraId="122B3900" w14:textId="1F367D9C" w:rsidR="00581484" w:rsidRDefault="00581484" w:rsidP="0094359D">
      <w:pPr>
        <w:spacing w:after="240" w:line="480" w:lineRule="auto"/>
        <w:rPr>
          <w:rFonts w:ascii="Times New Roman" w:eastAsia="Times New Roman" w:hAnsi="Times New Roman" w:cs="Times New Roman"/>
          <w:color w:val="000000"/>
        </w:rPr>
      </w:pPr>
    </w:p>
    <w:p w14:paraId="79FE6E81" w14:textId="77777777" w:rsidR="00471688" w:rsidRDefault="00471688" w:rsidP="00581484">
      <w:pPr>
        <w:spacing w:line="480" w:lineRule="auto"/>
        <w:jc w:val="center"/>
        <w:rPr>
          <w:rFonts w:ascii="Times New Roman" w:eastAsia="Times New Roman" w:hAnsi="Times New Roman" w:cs="Times New Roman"/>
        </w:rPr>
      </w:pPr>
    </w:p>
    <w:p w14:paraId="39A73778" w14:textId="195C037C" w:rsidR="00581484" w:rsidRDefault="00581484" w:rsidP="00581484">
      <w:pPr>
        <w:spacing w:line="480" w:lineRule="auto"/>
        <w:jc w:val="center"/>
      </w:pPr>
      <w:r>
        <w:rPr>
          <w:rFonts w:ascii="Times New Roman" w:eastAsia="Times New Roman" w:hAnsi="Times New Roman" w:cs="Times New Roman"/>
        </w:rPr>
        <w:t>Bibliography</w:t>
      </w:r>
    </w:p>
    <w:p w14:paraId="5F07D8C0" w14:textId="77777777" w:rsidR="00581484" w:rsidRDefault="00581484" w:rsidP="00581484">
      <w:pPr>
        <w:spacing w:line="480" w:lineRule="auto"/>
      </w:pPr>
      <w:r>
        <w:t xml:space="preserve">                 </w:t>
      </w:r>
    </w:p>
    <w:p w14:paraId="4B1315A4" w14:textId="77777777" w:rsidR="00581484" w:rsidRDefault="00581484" w:rsidP="00581484">
      <w:pPr>
        <w:ind w:left="560" w:hanging="560"/>
      </w:pPr>
      <w:proofErr w:type="spellStart"/>
      <w:r>
        <w:rPr>
          <w:rFonts w:ascii="Times New Roman" w:eastAsia="Times New Roman" w:hAnsi="Times New Roman" w:cs="Times New Roman"/>
        </w:rPr>
        <w:t>Arnoldy</w:t>
      </w:r>
      <w:proofErr w:type="spellEnd"/>
      <w:r>
        <w:rPr>
          <w:rFonts w:ascii="Times New Roman" w:eastAsia="Times New Roman" w:hAnsi="Times New Roman" w:cs="Times New Roman"/>
        </w:rPr>
        <w:t xml:space="preserve">, Francesca Lynn. 2018. </w:t>
      </w:r>
      <w:r>
        <w:rPr>
          <w:rFonts w:ascii="Times New Roman" w:eastAsia="Times New Roman" w:hAnsi="Times New Roman" w:cs="Times New Roman"/>
          <w:i/>
          <w:iCs/>
        </w:rPr>
        <w:t>Cultivating the Doula Heart: Essentials of Compassionate Care</w:t>
      </w:r>
      <w:r>
        <w:rPr>
          <w:rFonts w:ascii="Times New Roman" w:eastAsia="Times New Roman" w:hAnsi="Times New Roman" w:cs="Times New Roman"/>
        </w:rPr>
        <w:t>. Contemplative Doula.</w:t>
      </w:r>
    </w:p>
    <w:p w14:paraId="363210E4" w14:textId="77777777" w:rsidR="00581484" w:rsidRDefault="00581484" w:rsidP="00581484">
      <w:pPr>
        <w:ind w:left="560" w:hanging="560"/>
      </w:pPr>
    </w:p>
    <w:p w14:paraId="39BECC47" w14:textId="77777777" w:rsidR="00581484" w:rsidRDefault="00581484" w:rsidP="00581484">
      <w:pPr>
        <w:ind w:left="560" w:hanging="560"/>
      </w:pPr>
      <w:r>
        <w:rPr>
          <w:rFonts w:ascii="Times New Roman" w:eastAsia="Times New Roman" w:hAnsi="Times New Roman" w:cs="Times New Roman"/>
        </w:rPr>
        <w:t xml:space="preserve">Burk, Connie, and Laura van </w:t>
      </w:r>
      <w:proofErr w:type="spellStart"/>
      <w:r>
        <w:rPr>
          <w:rFonts w:ascii="Times New Roman" w:eastAsia="Times New Roman" w:hAnsi="Times New Roman" w:cs="Times New Roman"/>
        </w:rPr>
        <w:t>Dernoot</w:t>
      </w:r>
      <w:proofErr w:type="spellEnd"/>
      <w:r>
        <w:rPr>
          <w:rFonts w:ascii="Times New Roman" w:eastAsia="Times New Roman" w:hAnsi="Times New Roman" w:cs="Times New Roman"/>
        </w:rPr>
        <w:t xml:space="preserve"> Lipsky. 2009. </w:t>
      </w:r>
      <w:r>
        <w:rPr>
          <w:rFonts w:ascii="Times New Roman" w:eastAsia="Times New Roman" w:hAnsi="Times New Roman" w:cs="Times New Roman"/>
          <w:i/>
          <w:iCs/>
        </w:rPr>
        <w:t>Trauma Stewardship: An Everyday Guide to Caring for Self While Caring for Others: An Everyday Guide to Caring for Self While Caring for Others</w:t>
      </w:r>
      <w:r>
        <w:rPr>
          <w:rFonts w:ascii="Times New Roman" w:eastAsia="Times New Roman" w:hAnsi="Times New Roman" w:cs="Times New Roman"/>
        </w:rPr>
        <w:t>. San Francisco, CA: Berrett-Koehler.</w:t>
      </w:r>
    </w:p>
    <w:p w14:paraId="67AF8446" w14:textId="77777777" w:rsidR="00581484" w:rsidRDefault="00581484" w:rsidP="00581484">
      <w:pPr>
        <w:ind w:left="560" w:hanging="560"/>
      </w:pPr>
    </w:p>
    <w:p w14:paraId="53727261" w14:textId="77777777" w:rsidR="00581484" w:rsidRDefault="00581484" w:rsidP="00581484">
      <w:pPr>
        <w:ind w:left="560" w:hanging="560"/>
      </w:pPr>
      <w:r>
        <w:rPr>
          <w:rFonts w:ascii="Times New Roman" w:eastAsia="Times New Roman" w:hAnsi="Times New Roman" w:cs="Times New Roman"/>
        </w:rPr>
        <w:t>Collins, Mara. Letter to Embracing Queer Death Panel. 2020, July 2020.</w:t>
      </w:r>
    </w:p>
    <w:p w14:paraId="689AE43A" w14:textId="77777777" w:rsidR="00581484" w:rsidRDefault="00581484" w:rsidP="00581484">
      <w:pPr>
        <w:ind w:left="560" w:hanging="560"/>
      </w:pPr>
    </w:p>
    <w:p w14:paraId="193281FA" w14:textId="77777777" w:rsidR="00581484" w:rsidRDefault="00581484" w:rsidP="00581484">
      <w:pPr>
        <w:ind w:left="560" w:hanging="560"/>
      </w:pPr>
      <w:r>
        <w:rPr>
          <w:rFonts w:ascii="Times New Roman" w:eastAsia="Times New Roman" w:hAnsi="Times New Roman" w:cs="Times New Roman"/>
        </w:rPr>
        <w:t>Coulson, Devon. 2020. “</w:t>
      </w:r>
      <w:proofErr w:type="spellStart"/>
      <w:r>
        <w:rPr>
          <w:rFonts w:ascii="Times New Roman" w:eastAsia="Times New Roman" w:hAnsi="Times New Roman" w:cs="Times New Roman"/>
        </w:rPr>
        <w:t>Liviving</w:t>
      </w:r>
      <w:proofErr w:type="spellEnd"/>
      <w:r>
        <w:rPr>
          <w:rFonts w:ascii="Times New Roman" w:eastAsia="Times New Roman" w:hAnsi="Times New Roman" w:cs="Times New Roman"/>
        </w:rPr>
        <w:t xml:space="preserve"> Death Doula Interview,” October 2020.</w:t>
      </w:r>
    </w:p>
    <w:p w14:paraId="41B125CB" w14:textId="77777777" w:rsidR="00581484" w:rsidRDefault="00581484" w:rsidP="00581484">
      <w:pPr>
        <w:ind w:left="560" w:hanging="560"/>
      </w:pPr>
    </w:p>
    <w:p w14:paraId="4403ABA5" w14:textId="77777777" w:rsidR="00581484" w:rsidRDefault="00581484" w:rsidP="00581484">
      <w:pPr>
        <w:ind w:left="560" w:hanging="560"/>
      </w:pPr>
      <w:r>
        <w:rPr>
          <w:rFonts w:ascii="Times New Roman" w:eastAsia="Times New Roman" w:hAnsi="Times New Roman" w:cs="Times New Roman"/>
        </w:rPr>
        <w:t xml:space="preserve">Ellison, Gregory C., II. 2020. </w:t>
      </w:r>
      <w:r>
        <w:rPr>
          <w:rFonts w:ascii="Times New Roman" w:eastAsia="Times New Roman" w:hAnsi="Times New Roman" w:cs="Times New Roman"/>
          <w:i/>
          <w:iCs/>
        </w:rPr>
        <w:t>Anchored in the Current: Discovering Howard Thurman as Educator, Activist, Guide, and Prophet</w:t>
      </w:r>
      <w:r>
        <w:rPr>
          <w:rFonts w:ascii="Times New Roman" w:eastAsia="Times New Roman" w:hAnsi="Times New Roman" w:cs="Times New Roman"/>
        </w:rPr>
        <w:t>. Louisville, KY: Westminster/John Knox Press.</w:t>
      </w:r>
    </w:p>
    <w:p w14:paraId="5BDCBD0B" w14:textId="77777777" w:rsidR="00581484" w:rsidRDefault="00581484" w:rsidP="00581484">
      <w:pPr>
        <w:ind w:left="560" w:hanging="560"/>
      </w:pPr>
    </w:p>
    <w:p w14:paraId="3E4D429C" w14:textId="77777777" w:rsidR="00581484" w:rsidRDefault="00581484" w:rsidP="00581484">
      <w:pPr>
        <w:ind w:left="560" w:hanging="560"/>
      </w:pPr>
      <w:r>
        <w:rPr>
          <w:rFonts w:ascii="Times New Roman" w:eastAsia="Times New Roman" w:hAnsi="Times New Roman" w:cs="Times New Roman"/>
        </w:rPr>
        <w:t xml:space="preserve">Henderson-Espinoza, Robyn, and Nancy Elizabeth Bedford. 2019. </w:t>
      </w:r>
      <w:r>
        <w:rPr>
          <w:rFonts w:ascii="Times New Roman" w:eastAsia="Times New Roman" w:hAnsi="Times New Roman" w:cs="Times New Roman"/>
          <w:i/>
          <w:iCs/>
        </w:rPr>
        <w:t>Activist Theology</w:t>
      </w:r>
      <w:r>
        <w:rPr>
          <w:rFonts w:ascii="Times New Roman" w:eastAsia="Times New Roman" w:hAnsi="Times New Roman" w:cs="Times New Roman"/>
        </w:rPr>
        <w:t>. Fortress Press.</w:t>
      </w:r>
    </w:p>
    <w:p w14:paraId="35013EED" w14:textId="77777777" w:rsidR="00581484" w:rsidRDefault="00581484" w:rsidP="00581484">
      <w:pPr>
        <w:ind w:left="560" w:hanging="560"/>
      </w:pPr>
    </w:p>
    <w:p w14:paraId="0BD7E54A" w14:textId="77777777" w:rsidR="00581484" w:rsidRDefault="00581484" w:rsidP="00581484">
      <w:pPr>
        <w:ind w:left="560" w:hanging="560"/>
      </w:pPr>
      <w:r>
        <w:rPr>
          <w:rFonts w:ascii="Times New Roman" w:eastAsia="Times New Roman" w:hAnsi="Times New Roman" w:cs="Times New Roman"/>
        </w:rPr>
        <w:t xml:space="preserve">Kelley, M. 2010. </w:t>
      </w:r>
      <w:r>
        <w:rPr>
          <w:rFonts w:ascii="Times New Roman" w:eastAsia="Times New Roman" w:hAnsi="Times New Roman" w:cs="Times New Roman"/>
          <w:i/>
          <w:iCs/>
        </w:rPr>
        <w:t>Grief: Contemporary Theory and the Practice of Ministry</w:t>
      </w:r>
      <w:r>
        <w:rPr>
          <w:rFonts w:ascii="Times New Roman" w:eastAsia="Times New Roman" w:hAnsi="Times New Roman" w:cs="Times New Roman"/>
        </w:rPr>
        <w:t>. Fortress Press.</w:t>
      </w:r>
    </w:p>
    <w:p w14:paraId="7483FD87" w14:textId="77777777" w:rsidR="00581484" w:rsidRDefault="00581484" w:rsidP="00581484">
      <w:pPr>
        <w:ind w:left="560" w:hanging="560"/>
      </w:pPr>
    </w:p>
    <w:p w14:paraId="06A22659" w14:textId="77777777" w:rsidR="00581484" w:rsidRDefault="00581484" w:rsidP="00581484">
      <w:pPr>
        <w:ind w:left="560" w:hanging="560"/>
      </w:pPr>
      <w:proofErr w:type="spellStart"/>
      <w:r>
        <w:rPr>
          <w:rFonts w:ascii="Times New Roman" w:eastAsia="Times New Roman" w:hAnsi="Times New Roman" w:cs="Times New Roman"/>
        </w:rPr>
        <w:t>Kussmal</w:t>
      </w:r>
      <w:proofErr w:type="spellEnd"/>
      <w:r>
        <w:rPr>
          <w:rFonts w:ascii="Times New Roman" w:eastAsia="Times New Roman" w:hAnsi="Times New Roman" w:cs="Times New Roman"/>
        </w:rPr>
        <w:t>, Katherine. Letter to Embracing Queer Death Panel. 2020, July 2020.</w:t>
      </w:r>
    </w:p>
    <w:p w14:paraId="15A5D304" w14:textId="77777777" w:rsidR="00581484" w:rsidRDefault="00581484" w:rsidP="00581484">
      <w:pPr>
        <w:ind w:left="560" w:hanging="560"/>
      </w:pPr>
    </w:p>
    <w:p w14:paraId="159CFA27" w14:textId="77777777" w:rsidR="00581484" w:rsidRDefault="00581484" w:rsidP="00581484">
      <w:pPr>
        <w:ind w:left="560" w:hanging="560"/>
      </w:pPr>
      <w:r>
        <w:rPr>
          <w:rFonts w:ascii="Times New Roman" w:eastAsia="Times New Roman" w:hAnsi="Times New Roman" w:cs="Times New Roman"/>
        </w:rPr>
        <w:t>Ranna, Diane. Letter to Embracing Queer Death Panel. 2020, July 2020.</w:t>
      </w:r>
    </w:p>
    <w:p w14:paraId="087D7D87" w14:textId="27B7F014" w:rsidR="00581484" w:rsidRDefault="00581484" w:rsidP="0094359D">
      <w:pPr>
        <w:spacing w:after="240" w:line="480" w:lineRule="auto"/>
        <w:rPr>
          <w:rFonts w:ascii="Times New Roman" w:eastAsia="Times New Roman" w:hAnsi="Times New Roman" w:cs="Times New Roman"/>
          <w:color w:val="000000"/>
        </w:rPr>
      </w:pPr>
    </w:p>
    <w:p w14:paraId="568209A1" w14:textId="55B84193" w:rsidR="00581484" w:rsidRDefault="00581484" w:rsidP="0094359D">
      <w:pPr>
        <w:spacing w:after="240" w:line="480" w:lineRule="auto"/>
        <w:rPr>
          <w:rFonts w:ascii="Times New Roman" w:eastAsia="Times New Roman" w:hAnsi="Times New Roman" w:cs="Times New Roman"/>
          <w:color w:val="000000"/>
        </w:rPr>
      </w:pPr>
    </w:p>
    <w:p w14:paraId="18B8874F" w14:textId="7A2BB28B" w:rsidR="00581484" w:rsidRDefault="00581484" w:rsidP="0094359D">
      <w:pPr>
        <w:spacing w:after="240" w:line="480" w:lineRule="auto"/>
        <w:rPr>
          <w:rFonts w:ascii="Times New Roman" w:eastAsia="Times New Roman" w:hAnsi="Times New Roman" w:cs="Times New Roman"/>
          <w:color w:val="000000"/>
        </w:rPr>
      </w:pPr>
    </w:p>
    <w:p w14:paraId="796D7E52" w14:textId="78940B7E" w:rsidR="00581484" w:rsidRDefault="00581484" w:rsidP="0094359D">
      <w:pPr>
        <w:spacing w:after="240" w:line="480" w:lineRule="auto"/>
        <w:rPr>
          <w:rFonts w:ascii="Times New Roman" w:eastAsia="Times New Roman" w:hAnsi="Times New Roman" w:cs="Times New Roman"/>
          <w:color w:val="000000"/>
        </w:rPr>
      </w:pPr>
    </w:p>
    <w:p w14:paraId="497FECA3" w14:textId="77777777" w:rsidR="00581484" w:rsidRPr="0094359D" w:rsidRDefault="00581484" w:rsidP="0094359D">
      <w:pPr>
        <w:spacing w:after="240" w:line="480" w:lineRule="auto"/>
        <w:rPr>
          <w:rFonts w:ascii="Times New Roman" w:eastAsia="Times New Roman" w:hAnsi="Times New Roman" w:cs="Times New Roman"/>
          <w:color w:val="000000"/>
        </w:rPr>
      </w:pPr>
    </w:p>
    <w:sectPr w:rsidR="00581484" w:rsidRPr="0094359D" w:rsidSect="00DC70BD">
      <w:headerReference w:type="even" r:id="rId8"/>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9ADF8" w14:textId="77777777" w:rsidR="00973DE9" w:rsidRDefault="00973DE9" w:rsidP="004E1D92">
      <w:r>
        <w:separator/>
      </w:r>
    </w:p>
  </w:endnote>
  <w:endnote w:type="continuationSeparator" w:id="0">
    <w:p w14:paraId="35CA919A" w14:textId="77777777" w:rsidR="00973DE9" w:rsidRDefault="00973DE9" w:rsidP="004E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9420852"/>
      <w:docPartObj>
        <w:docPartGallery w:val="Page Numbers (Bottom of Page)"/>
        <w:docPartUnique/>
      </w:docPartObj>
    </w:sdtPr>
    <w:sdtEndPr>
      <w:rPr>
        <w:rStyle w:val="PageNumber"/>
      </w:rPr>
    </w:sdtEndPr>
    <w:sdtContent>
      <w:p w14:paraId="6EC4DA3E" w14:textId="329C95E4" w:rsidR="00D64C86" w:rsidRDefault="00D64C86" w:rsidP="00D64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4EFEA" w14:textId="77777777" w:rsidR="00D64C86" w:rsidRDefault="00D64C86" w:rsidP="004E1D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347F" w14:textId="77777777" w:rsidR="00D64C86" w:rsidRDefault="00D64C86" w:rsidP="004E1D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C9C3D" w14:textId="77777777" w:rsidR="00973DE9" w:rsidRDefault="00973DE9" w:rsidP="004E1D92">
      <w:r>
        <w:separator/>
      </w:r>
    </w:p>
  </w:footnote>
  <w:footnote w:type="continuationSeparator" w:id="0">
    <w:p w14:paraId="07F027DA" w14:textId="77777777" w:rsidR="00973DE9" w:rsidRDefault="00973DE9" w:rsidP="004E1D92">
      <w:r>
        <w:continuationSeparator/>
      </w:r>
    </w:p>
  </w:footnote>
  <w:footnote w:id="1">
    <w:p w14:paraId="1B8B9D66" w14:textId="6CBB6EF6" w:rsidR="00E81830" w:rsidRDefault="00E81830">
      <w:pPr>
        <w:pStyle w:val="FootnoteText"/>
      </w:pPr>
      <w:r>
        <w:rPr>
          <w:rStyle w:val="FootnoteReference"/>
        </w:rPr>
        <w:footnoteRef/>
      </w:r>
      <w:r>
        <w:t xml:space="preserve"> Coulson, Living-Death Doula Interview </w:t>
      </w:r>
    </w:p>
  </w:footnote>
  <w:footnote w:id="2">
    <w:p w14:paraId="595B4017" w14:textId="158A1A61" w:rsidR="00DE3CE1" w:rsidRDefault="00DE3CE1">
      <w:pPr>
        <w:pStyle w:val="FootnoteText"/>
      </w:pPr>
      <w:r>
        <w:rPr>
          <w:rStyle w:val="FootnoteReference"/>
        </w:rPr>
        <w:footnoteRef/>
      </w:r>
      <w:r>
        <w:t xml:space="preserve"> Coulson, IBD</w:t>
      </w:r>
    </w:p>
  </w:footnote>
  <w:footnote w:id="3">
    <w:p w14:paraId="4ED65842" w14:textId="27547926" w:rsidR="00DE3CE1" w:rsidRDefault="00DE3CE1">
      <w:pPr>
        <w:pStyle w:val="FootnoteText"/>
      </w:pPr>
      <w:r>
        <w:rPr>
          <w:rStyle w:val="FootnoteReference"/>
        </w:rPr>
        <w:footnoteRef/>
      </w:r>
      <w:r>
        <w:t xml:space="preserve"> Coulson, IBD</w:t>
      </w:r>
    </w:p>
  </w:footnote>
  <w:footnote w:id="4">
    <w:p w14:paraId="4397D44C" w14:textId="12187BC2" w:rsidR="00D64C86" w:rsidRDefault="00D64C86">
      <w:pPr>
        <w:pStyle w:val="FootnoteText"/>
      </w:pPr>
      <w:r>
        <w:rPr>
          <w:rStyle w:val="FootnoteReference"/>
        </w:rPr>
        <w:footnoteRef/>
      </w:r>
      <w:r>
        <w:t xml:space="preserve"> Lipsky, 92</w:t>
      </w:r>
    </w:p>
  </w:footnote>
  <w:footnote w:id="5">
    <w:p w14:paraId="6BF6D9BD" w14:textId="277A6DDE" w:rsidR="00844A91" w:rsidRDefault="00844A91">
      <w:pPr>
        <w:pStyle w:val="FootnoteText"/>
      </w:pPr>
      <w:r>
        <w:rPr>
          <w:rStyle w:val="FootnoteReference"/>
        </w:rPr>
        <w:footnoteRef/>
      </w:r>
      <w:r>
        <w:t xml:space="preserve"> Coulson, Living-Death Doula Interview</w:t>
      </w:r>
    </w:p>
  </w:footnote>
  <w:footnote w:id="6">
    <w:p w14:paraId="755463BB" w14:textId="2D36524D" w:rsidR="00D64C86" w:rsidRDefault="00D64C86">
      <w:pPr>
        <w:pStyle w:val="FootnoteText"/>
      </w:pPr>
      <w:r>
        <w:rPr>
          <w:rStyle w:val="FootnoteReference"/>
        </w:rPr>
        <w:footnoteRef/>
      </w:r>
      <w:r>
        <w:t xml:space="preserve"> Collins specifically works with queer people of faith who have experienced spiritual trauma </w:t>
      </w:r>
    </w:p>
  </w:footnote>
  <w:footnote w:id="7">
    <w:p w14:paraId="295D5F90" w14:textId="528E63E7" w:rsidR="00D64C86" w:rsidRDefault="00D64C86">
      <w:pPr>
        <w:pStyle w:val="FootnoteText"/>
      </w:pPr>
      <w:r>
        <w:rPr>
          <w:rStyle w:val="FootnoteReference"/>
        </w:rPr>
        <w:footnoteRef/>
      </w:r>
      <w:r>
        <w:t xml:space="preserve"> Collins, Embracing Death Interview</w:t>
      </w:r>
    </w:p>
  </w:footnote>
  <w:footnote w:id="8">
    <w:p w14:paraId="5E45F2CB" w14:textId="66E1625F" w:rsidR="00D64C86" w:rsidRDefault="00D64C86">
      <w:pPr>
        <w:pStyle w:val="FootnoteText"/>
      </w:pPr>
      <w:r>
        <w:rPr>
          <w:rStyle w:val="FootnoteReference"/>
        </w:rPr>
        <w:footnoteRef/>
      </w:r>
      <w:r>
        <w:t xml:space="preserve"> Collins, IBD</w:t>
      </w:r>
    </w:p>
  </w:footnote>
  <w:footnote w:id="9">
    <w:p w14:paraId="0606C497" w14:textId="7F3AA5F2" w:rsidR="00D1339D" w:rsidRDefault="00D1339D">
      <w:pPr>
        <w:pStyle w:val="FootnoteText"/>
      </w:pPr>
      <w:r>
        <w:rPr>
          <w:rStyle w:val="FootnoteReference"/>
        </w:rPr>
        <w:footnoteRef/>
      </w:r>
      <w:r>
        <w:t xml:space="preserve"> Coulson, Living-Death Doula Interview</w:t>
      </w:r>
    </w:p>
  </w:footnote>
  <w:footnote w:id="10">
    <w:p w14:paraId="00526D71" w14:textId="53AD2294" w:rsidR="004E68B3" w:rsidRDefault="004E68B3">
      <w:pPr>
        <w:pStyle w:val="FootnoteText"/>
      </w:pPr>
      <w:r>
        <w:rPr>
          <w:rStyle w:val="FootnoteReference"/>
        </w:rPr>
        <w:footnoteRef/>
      </w:r>
      <w:r>
        <w:t xml:space="preserve"> Coulson, IBD</w:t>
      </w:r>
    </w:p>
  </w:footnote>
  <w:footnote w:id="11">
    <w:p w14:paraId="1186EE93" w14:textId="0EE01585" w:rsidR="00D64C86" w:rsidRDefault="00D64C86">
      <w:pPr>
        <w:pStyle w:val="FootnoteText"/>
      </w:pPr>
      <w:r>
        <w:rPr>
          <w:rStyle w:val="FootnoteReference"/>
        </w:rPr>
        <w:footnoteRef/>
      </w:r>
      <w:r>
        <w:t xml:space="preserve"> Lipsky, 78-79</w:t>
      </w:r>
    </w:p>
  </w:footnote>
  <w:footnote w:id="12">
    <w:p w14:paraId="7E754283" w14:textId="0D270172" w:rsidR="00D64C86" w:rsidRDefault="00D64C86">
      <w:pPr>
        <w:pStyle w:val="FootnoteText"/>
      </w:pPr>
      <w:r>
        <w:rPr>
          <w:rStyle w:val="FootnoteReference"/>
        </w:rPr>
        <w:footnoteRef/>
      </w:r>
      <w:r>
        <w:t xml:space="preserve"> Lipsky, 131</w:t>
      </w:r>
    </w:p>
  </w:footnote>
  <w:footnote w:id="13">
    <w:p w14:paraId="044FFAD3" w14:textId="77777777" w:rsidR="003875E5" w:rsidRDefault="003875E5" w:rsidP="003875E5">
      <w:pPr>
        <w:pStyle w:val="FootnoteText"/>
      </w:pPr>
      <w:r>
        <w:rPr>
          <w:rStyle w:val="FootnoteReference"/>
        </w:rPr>
        <w:footnoteRef/>
      </w:r>
      <w:r>
        <w:t xml:space="preserve"> Coulson, Living-Death Doula Interview </w:t>
      </w:r>
    </w:p>
  </w:footnote>
  <w:footnote w:id="14">
    <w:p w14:paraId="2CB36852" w14:textId="668EE3E1" w:rsidR="00D64C86" w:rsidRDefault="00D64C86">
      <w:pPr>
        <w:pStyle w:val="FootnoteText"/>
      </w:pPr>
      <w:r>
        <w:rPr>
          <w:rStyle w:val="FootnoteReference"/>
        </w:rPr>
        <w:footnoteRef/>
      </w:r>
      <w:r>
        <w:t xml:space="preserve"> Ranna, Embracing Death Interview </w:t>
      </w:r>
    </w:p>
  </w:footnote>
  <w:footnote w:id="15">
    <w:p w14:paraId="55D761C2" w14:textId="0BE1EDD5" w:rsidR="008D3279" w:rsidRDefault="008D3279">
      <w:pPr>
        <w:pStyle w:val="FootnoteText"/>
      </w:pPr>
      <w:r>
        <w:rPr>
          <w:rStyle w:val="FootnoteReference"/>
        </w:rPr>
        <w:footnoteRef/>
      </w:r>
      <w:r>
        <w:t xml:space="preserve"> </w:t>
      </w:r>
      <w:proofErr w:type="spellStart"/>
      <w:r>
        <w:t>Colulson</w:t>
      </w:r>
      <w:proofErr w:type="spellEnd"/>
      <w:r>
        <w:t>, IBD</w:t>
      </w:r>
    </w:p>
  </w:footnote>
  <w:footnote w:id="16">
    <w:p w14:paraId="7E164C40" w14:textId="77777777" w:rsidR="00D64C86" w:rsidRDefault="00D64C86" w:rsidP="00D84AE9">
      <w:pPr>
        <w:pStyle w:val="FootnoteText"/>
      </w:pPr>
      <w:r>
        <w:rPr>
          <w:rStyle w:val="FootnoteReference"/>
        </w:rPr>
        <w:footnoteRef/>
      </w:r>
      <w:r>
        <w:t xml:space="preserve"> Lipsky, IBD</w:t>
      </w:r>
    </w:p>
  </w:footnote>
  <w:footnote w:id="17">
    <w:p w14:paraId="25A2440D" w14:textId="77777777" w:rsidR="00D64C86" w:rsidRDefault="00D64C86" w:rsidP="009408A8">
      <w:pPr>
        <w:pStyle w:val="FootnoteText"/>
      </w:pPr>
      <w:r>
        <w:rPr>
          <w:rStyle w:val="FootnoteReference"/>
        </w:rPr>
        <w:footnoteRef/>
      </w:r>
      <w:r>
        <w:t xml:space="preserve"> Kelley, 81</w:t>
      </w:r>
    </w:p>
  </w:footnote>
  <w:footnote w:id="18">
    <w:p w14:paraId="0B370D5C" w14:textId="10614871" w:rsidR="00D64C86" w:rsidRDefault="00D64C86">
      <w:pPr>
        <w:pStyle w:val="FootnoteText"/>
      </w:pPr>
      <w:r>
        <w:rPr>
          <w:rStyle w:val="FootnoteReference"/>
        </w:rPr>
        <w:footnoteRef/>
      </w:r>
      <w:r>
        <w:t xml:space="preserve"> Kelley, 83</w:t>
      </w:r>
    </w:p>
  </w:footnote>
  <w:footnote w:id="19">
    <w:p w14:paraId="0762C821" w14:textId="33ED08CB" w:rsidR="00B115F1" w:rsidRDefault="00B115F1">
      <w:pPr>
        <w:pStyle w:val="FootnoteText"/>
      </w:pPr>
      <w:r>
        <w:rPr>
          <w:rStyle w:val="FootnoteReference"/>
        </w:rPr>
        <w:footnoteRef/>
      </w:r>
      <w:r>
        <w:t xml:space="preserve"> Coulson, IBD</w:t>
      </w:r>
    </w:p>
  </w:footnote>
  <w:footnote w:id="20">
    <w:p w14:paraId="7BD93045" w14:textId="7FE42638" w:rsidR="001217A7" w:rsidRDefault="001217A7">
      <w:pPr>
        <w:pStyle w:val="FootnoteText"/>
      </w:pPr>
      <w:r>
        <w:rPr>
          <w:rStyle w:val="FootnoteReference"/>
        </w:rPr>
        <w:footnoteRef/>
      </w:r>
      <w:r>
        <w:t xml:space="preserve"> Coulson, IBD</w:t>
      </w:r>
    </w:p>
  </w:footnote>
  <w:footnote w:id="21">
    <w:p w14:paraId="5185194B" w14:textId="5FF302EB" w:rsidR="00D64C86" w:rsidRDefault="00D64C86">
      <w:pPr>
        <w:pStyle w:val="FootnoteText"/>
      </w:pPr>
      <w:r>
        <w:rPr>
          <w:rStyle w:val="FootnoteReference"/>
        </w:rPr>
        <w:footnoteRef/>
      </w:r>
      <w:r>
        <w:t xml:space="preserve"> Lipsky, 70-73</w:t>
      </w:r>
    </w:p>
  </w:footnote>
  <w:footnote w:id="22">
    <w:p w14:paraId="1C175611" w14:textId="51DAA3E2" w:rsidR="00B6672F" w:rsidRDefault="00B6672F">
      <w:pPr>
        <w:pStyle w:val="FootnoteText"/>
      </w:pPr>
      <w:r>
        <w:rPr>
          <w:rStyle w:val="FootnoteReference"/>
        </w:rPr>
        <w:footnoteRef/>
      </w:r>
      <w:r>
        <w:t xml:space="preserve"> Henderson-Espinoza, 21</w:t>
      </w:r>
    </w:p>
  </w:footnote>
  <w:footnote w:id="23">
    <w:p w14:paraId="37D615EB" w14:textId="1082A456" w:rsidR="00D64C86" w:rsidRDefault="00D64C86">
      <w:pPr>
        <w:pStyle w:val="FootnoteText"/>
      </w:pPr>
      <w:r>
        <w:rPr>
          <w:rStyle w:val="FootnoteReference"/>
        </w:rPr>
        <w:footnoteRef/>
      </w:r>
      <w:r>
        <w:t xml:space="preserve"> Ellison, 41</w:t>
      </w:r>
    </w:p>
  </w:footnote>
  <w:footnote w:id="24">
    <w:p w14:paraId="6B9E54DA" w14:textId="62DFA5EF" w:rsidR="00D64C86" w:rsidRDefault="00D64C86">
      <w:pPr>
        <w:pStyle w:val="FootnoteText"/>
      </w:pPr>
      <w:r>
        <w:rPr>
          <w:rStyle w:val="FootnoteReference"/>
        </w:rPr>
        <w:footnoteRef/>
      </w:r>
      <w:r>
        <w:t xml:space="preserve"> </w:t>
      </w:r>
      <w:proofErr w:type="spellStart"/>
      <w:r>
        <w:t>Arnoldy</w:t>
      </w:r>
      <w:proofErr w:type="spellEnd"/>
      <w:r>
        <w:t xml:space="preserve">, </w:t>
      </w:r>
    </w:p>
  </w:footnote>
  <w:footnote w:id="25">
    <w:p w14:paraId="18255FAD" w14:textId="574A4E6A" w:rsidR="00D64C86" w:rsidRDefault="00D64C86">
      <w:pPr>
        <w:pStyle w:val="FootnoteText"/>
      </w:pPr>
      <w:r>
        <w:rPr>
          <w:rStyle w:val="FootnoteReference"/>
        </w:rPr>
        <w:footnoteRef/>
      </w:r>
      <w:r>
        <w:t xml:space="preserve"> </w:t>
      </w:r>
      <w:proofErr w:type="spellStart"/>
      <w:r>
        <w:t>Kussmal</w:t>
      </w:r>
      <w:proofErr w:type="spellEnd"/>
      <w:r>
        <w:t>, Embracing Death Interview</w:t>
      </w:r>
    </w:p>
  </w:footnote>
  <w:footnote w:id="26">
    <w:p w14:paraId="3D3C49E5" w14:textId="5C79F533" w:rsidR="00D64C86" w:rsidRDefault="00D64C86">
      <w:pPr>
        <w:pStyle w:val="FootnoteText"/>
      </w:pPr>
      <w:r>
        <w:rPr>
          <w:rStyle w:val="FootnoteReference"/>
        </w:rPr>
        <w:footnoteRef/>
      </w:r>
      <w:r>
        <w:t xml:space="preserve"> Ellison, 42</w:t>
      </w:r>
    </w:p>
  </w:footnote>
  <w:footnote w:id="27">
    <w:p w14:paraId="6FBC86B6" w14:textId="151E45B0" w:rsidR="00D64C86" w:rsidRDefault="00D64C86">
      <w:pPr>
        <w:pStyle w:val="FootnoteText"/>
      </w:pPr>
      <w:r>
        <w:rPr>
          <w:rStyle w:val="FootnoteReference"/>
        </w:rPr>
        <w:footnoteRef/>
      </w:r>
      <w:r>
        <w:t xml:space="preserve"> </w:t>
      </w:r>
      <w:proofErr w:type="spellStart"/>
      <w:r>
        <w:t>Kussmal</w:t>
      </w:r>
      <w:proofErr w:type="spellEnd"/>
      <w:r>
        <w:t>, Embracing Death Interview</w:t>
      </w:r>
    </w:p>
  </w:footnote>
  <w:footnote w:id="28">
    <w:p w14:paraId="110ED565" w14:textId="18ADD66B" w:rsidR="00B14DA2" w:rsidRDefault="00B14DA2">
      <w:pPr>
        <w:pStyle w:val="FootnoteText"/>
      </w:pPr>
      <w:r>
        <w:rPr>
          <w:rStyle w:val="FootnoteReference"/>
        </w:rPr>
        <w:footnoteRef/>
      </w:r>
      <w:r>
        <w:t xml:space="preserve"> Ranna, Embracing Death Interview</w:t>
      </w:r>
    </w:p>
  </w:footnote>
  <w:footnote w:id="29">
    <w:p w14:paraId="78B6BDBF" w14:textId="6F8D0585" w:rsidR="00B14DA2" w:rsidRDefault="00B14DA2">
      <w:pPr>
        <w:pStyle w:val="FootnoteText"/>
      </w:pPr>
      <w:r>
        <w:rPr>
          <w:rStyle w:val="FootnoteReference"/>
        </w:rPr>
        <w:footnoteRef/>
      </w:r>
      <w:r>
        <w:t xml:space="preserve"> Ranna, Embracing Death Interview</w:t>
      </w:r>
    </w:p>
  </w:footnote>
  <w:footnote w:id="30">
    <w:p w14:paraId="39F6A4B2" w14:textId="5BD61A87" w:rsidR="00F826D2" w:rsidRDefault="00F826D2">
      <w:pPr>
        <w:pStyle w:val="FootnoteText"/>
      </w:pPr>
      <w:r>
        <w:rPr>
          <w:rStyle w:val="FootnoteReference"/>
        </w:rPr>
        <w:footnoteRef/>
      </w:r>
      <w:r>
        <w:t xml:space="preserve"> </w:t>
      </w:r>
      <w:proofErr w:type="spellStart"/>
      <w:r>
        <w:t>Kussmal</w:t>
      </w:r>
      <w:proofErr w:type="spellEnd"/>
      <w:r>
        <w:t>, Embracing Death Interview</w:t>
      </w:r>
    </w:p>
  </w:footnote>
  <w:footnote w:id="31">
    <w:p w14:paraId="2E5AE643" w14:textId="047B4CA9" w:rsidR="00F826D2" w:rsidRDefault="00F826D2">
      <w:pPr>
        <w:pStyle w:val="FootnoteText"/>
      </w:pPr>
      <w:r>
        <w:rPr>
          <w:rStyle w:val="FootnoteReference"/>
        </w:rPr>
        <w:footnoteRef/>
      </w:r>
      <w:r>
        <w:t xml:space="preserve"> Ellison, 43</w:t>
      </w:r>
    </w:p>
  </w:footnote>
  <w:footnote w:id="32">
    <w:p w14:paraId="3501A281" w14:textId="2A44B603" w:rsidR="00F826D2" w:rsidRDefault="00F826D2">
      <w:pPr>
        <w:pStyle w:val="FootnoteText"/>
      </w:pPr>
      <w:r>
        <w:rPr>
          <w:rStyle w:val="FootnoteReference"/>
        </w:rPr>
        <w:footnoteRef/>
      </w:r>
      <w:r>
        <w:t xml:space="preserve"> Ranna, Embracing Death Interview</w:t>
      </w:r>
    </w:p>
  </w:footnote>
  <w:footnote w:id="33">
    <w:p w14:paraId="61E31F1D" w14:textId="6E88D1CE" w:rsidR="00F826D2" w:rsidRDefault="00F826D2">
      <w:pPr>
        <w:pStyle w:val="FootnoteText"/>
      </w:pPr>
      <w:r>
        <w:rPr>
          <w:rStyle w:val="FootnoteReference"/>
        </w:rPr>
        <w:footnoteRef/>
      </w:r>
      <w:r>
        <w:t xml:space="preserve"> Ellison, 45-46</w:t>
      </w:r>
    </w:p>
  </w:footnote>
  <w:footnote w:id="34">
    <w:p w14:paraId="558C7535" w14:textId="53585403" w:rsidR="00DE520D" w:rsidRDefault="00DE520D">
      <w:pPr>
        <w:pStyle w:val="FootnoteText"/>
      </w:pPr>
      <w:r>
        <w:rPr>
          <w:rStyle w:val="FootnoteReference"/>
        </w:rPr>
        <w:footnoteRef/>
      </w:r>
      <w:r>
        <w:t xml:space="preserve"> Collins, Embracing Death Interview</w:t>
      </w:r>
    </w:p>
  </w:footnote>
  <w:footnote w:id="35">
    <w:p w14:paraId="567F19C8" w14:textId="77D3E2E2" w:rsidR="00811749" w:rsidRDefault="00811749">
      <w:pPr>
        <w:pStyle w:val="FootnoteText"/>
      </w:pPr>
      <w:r>
        <w:rPr>
          <w:rStyle w:val="FootnoteReference"/>
        </w:rPr>
        <w:footnoteRef/>
      </w:r>
      <w:r>
        <w:t xml:space="preserve"> Coulson, IBD</w:t>
      </w:r>
    </w:p>
  </w:footnote>
  <w:footnote w:id="36">
    <w:p w14:paraId="624F46BD" w14:textId="6CB8A530" w:rsidR="00DE7BA9" w:rsidRDefault="00DE7BA9">
      <w:pPr>
        <w:pStyle w:val="FootnoteText"/>
      </w:pPr>
      <w:r>
        <w:rPr>
          <w:rStyle w:val="FootnoteReference"/>
        </w:rPr>
        <w:footnoteRef/>
      </w:r>
      <w:r>
        <w:t xml:space="preserve"> Henderson-Espinoza, 23-24</w:t>
      </w:r>
    </w:p>
  </w:footnote>
  <w:footnote w:id="37">
    <w:p w14:paraId="5835AE98" w14:textId="2AA67DB8" w:rsidR="006C4719" w:rsidRDefault="006C4719">
      <w:pPr>
        <w:pStyle w:val="FootnoteText"/>
      </w:pPr>
      <w:r>
        <w:rPr>
          <w:rStyle w:val="FootnoteReference"/>
        </w:rPr>
        <w:footnoteRef/>
      </w:r>
      <w:r>
        <w:t xml:space="preserve"> Coulson, IBD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4365430"/>
      <w:docPartObj>
        <w:docPartGallery w:val="Page Numbers (Top of Page)"/>
        <w:docPartUnique/>
      </w:docPartObj>
    </w:sdtPr>
    <w:sdtEndPr>
      <w:rPr>
        <w:rStyle w:val="PageNumber"/>
      </w:rPr>
    </w:sdtEndPr>
    <w:sdtContent>
      <w:p w14:paraId="442BDE96" w14:textId="411A5C6A" w:rsidR="00D64C86" w:rsidRDefault="00D64C86" w:rsidP="00D64C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97307B" w14:textId="77777777" w:rsidR="00D64C86" w:rsidRDefault="00D64C86" w:rsidP="004E1D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6059599"/>
      <w:docPartObj>
        <w:docPartGallery w:val="Page Numbers (Top of Page)"/>
        <w:docPartUnique/>
      </w:docPartObj>
    </w:sdtPr>
    <w:sdtEndPr>
      <w:rPr>
        <w:rStyle w:val="PageNumber"/>
      </w:rPr>
    </w:sdtEndPr>
    <w:sdtContent>
      <w:p w14:paraId="16AA6F5D" w14:textId="78DE07D9" w:rsidR="00D64C86" w:rsidRDefault="00D64C86" w:rsidP="00D64C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367EC8" w14:textId="77777777" w:rsidR="00D64C86" w:rsidRDefault="00D64C86" w:rsidP="004E1D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B284C"/>
    <w:multiLevelType w:val="hybridMultilevel"/>
    <w:tmpl w:val="5972E67C"/>
    <w:lvl w:ilvl="0" w:tplc="B7E429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65499"/>
    <w:multiLevelType w:val="hybridMultilevel"/>
    <w:tmpl w:val="B598FD56"/>
    <w:lvl w:ilvl="0" w:tplc="8B48EAF8">
      <w:start w:val="3"/>
      <w:numFmt w:val="upperRoman"/>
      <w:lvlText w:val="%1."/>
      <w:lvlJc w:val="left"/>
      <w:pPr>
        <w:ind w:left="2880" w:hanging="720"/>
      </w:pPr>
      <w:rPr>
        <w:rFonts w:ascii="Arial" w:hAnsi="Arial" w:cs="Arial"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A8E37A5"/>
    <w:multiLevelType w:val="hybridMultilevel"/>
    <w:tmpl w:val="5C7EA13A"/>
    <w:lvl w:ilvl="0" w:tplc="89E48C28">
      <w:start w:val="1"/>
      <w:numFmt w:val="upp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C4"/>
    <w:rsid w:val="00052D85"/>
    <w:rsid w:val="00055241"/>
    <w:rsid w:val="0009674C"/>
    <w:rsid w:val="00121261"/>
    <w:rsid w:val="001217A7"/>
    <w:rsid w:val="00126952"/>
    <w:rsid w:val="0017547D"/>
    <w:rsid w:val="001C3009"/>
    <w:rsid w:val="00234947"/>
    <w:rsid w:val="00255690"/>
    <w:rsid w:val="00260F7A"/>
    <w:rsid w:val="00274DB3"/>
    <w:rsid w:val="0028206D"/>
    <w:rsid w:val="002C4849"/>
    <w:rsid w:val="0030209C"/>
    <w:rsid w:val="00320904"/>
    <w:rsid w:val="0034357A"/>
    <w:rsid w:val="00343797"/>
    <w:rsid w:val="003700A4"/>
    <w:rsid w:val="003875E5"/>
    <w:rsid w:val="00471688"/>
    <w:rsid w:val="004A75FF"/>
    <w:rsid w:val="004D6F2B"/>
    <w:rsid w:val="004E1D92"/>
    <w:rsid w:val="004E3D5E"/>
    <w:rsid w:val="004E68B3"/>
    <w:rsid w:val="00524D47"/>
    <w:rsid w:val="00544B63"/>
    <w:rsid w:val="00574A7D"/>
    <w:rsid w:val="00581484"/>
    <w:rsid w:val="00584C7B"/>
    <w:rsid w:val="005D68C9"/>
    <w:rsid w:val="005E4FE4"/>
    <w:rsid w:val="00601948"/>
    <w:rsid w:val="00632AC4"/>
    <w:rsid w:val="0066708E"/>
    <w:rsid w:val="00693954"/>
    <w:rsid w:val="006C4719"/>
    <w:rsid w:val="00717028"/>
    <w:rsid w:val="00727D56"/>
    <w:rsid w:val="00742777"/>
    <w:rsid w:val="00757CAA"/>
    <w:rsid w:val="00782DA7"/>
    <w:rsid w:val="0079269E"/>
    <w:rsid w:val="007A5C87"/>
    <w:rsid w:val="007C29F4"/>
    <w:rsid w:val="007D3960"/>
    <w:rsid w:val="007E1D08"/>
    <w:rsid w:val="007F1F8D"/>
    <w:rsid w:val="00811749"/>
    <w:rsid w:val="00844A91"/>
    <w:rsid w:val="00865A81"/>
    <w:rsid w:val="008952F6"/>
    <w:rsid w:val="008D3279"/>
    <w:rsid w:val="008D796C"/>
    <w:rsid w:val="008E4F01"/>
    <w:rsid w:val="008E7111"/>
    <w:rsid w:val="008F7309"/>
    <w:rsid w:val="00925472"/>
    <w:rsid w:val="009408A8"/>
    <w:rsid w:val="0094359D"/>
    <w:rsid w:val="00973DE9"/>
    <w:rsid w:val="00991DD1"/>
    <w:rsid w:val="009D0FC9"/>
    <w:rsid w:val="00A025CC"/>
    <w:rsid w:val="00A21BF9"/>
    <w:rsid w:val="00A45288"/>
    <w:rsid w:val="00A57B72"/>
    <w:rsid w:val="00A702B8"/>
    <w:rsid w:val="00A95620"/>
    <w:rsid w:val="00AA2E3C"/>
    <w:rsid w:val="00B115F1"/>
    <w:rsid w:val="00B14DA2"/>
    <w:rsid w:val="00B21A76"/>
    <w:rsid w:val="00B6672F"/>
    <w:rsid w:val="00B819FD"/>
    <w:rsid w:val="00BA290E"/>
    <w:rsid w:val="00BA3C58"/>
    <w:rsid w:val="00BB521F"/>
    <w:rsid w:val="00BD4838"/>
    <w:rsid w:val="00BE5A52"/>
    <w:rsid w:val="00C23047"/>
    <w:rsid w:val="00C324B2"/>
    <w:rsid w:val="00C371E4"/>
    <w:rsid w:val="00C72B55"/>
    <w:rsid w:val="00C74C60"/>
    <w:rsid w:val="00CC086E"/>
    <w:rsid w:val="00D1339D"/>
    <w:rsid w:val="00D64C86"/>
    <w:rsid w:val="00D84AE9"/>
    <w:rsid w:val="00D916A8"/>
    <w:rsid w:val="00DB1E69"/>
    <w:rsid w:val="00DB78E2"/>
    <w:rsid w:val="00DC70BD"/>
    <w:rsid w:val="00DE3CE1"/>
    <w:rsid w:val="00DE520D"/>
    <w:rsid w:val="00DE7BA9"/>
    <w:rsid w:val="00E16520"/>
    <w:rsid w:val="00E17558"/>
    <w:rsid w:val="00E37768"/>
    <w:rsid w:val="00E81830"/>
    <w:rsid w:val="00E86192"/>
    <w:rsid w:val="00EC72D7"/>
    <w:rsid w:val="00EF38A2"/>
    <w:rsid w:val="00F06C7B"/>
    <w:rsid w:val="00F24A23"/>
    <w:rsid w:val="00F826D2"/>
    <w:rsid w:val="00F8743C"/>
    <w:rsid w:val="00FC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B3EE"/>
  <w15:chartTrackingRefBased/>
  <w15:docId w15:val="{E7F7D059-0EF1-CB4A-BE15-6AF5303E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AC4"/>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DC70BD"/>
    <w:rPr>
      <w:rFonts w:eastAsiaTheme="minorEastAsia"/>
      <w:sz w:val="22"/>
      <w:szCs w:val="22"/>
      <w:lang w:eastAsia="zh-CN"/>
    </w:rPr>
  </w:style>
  <w:style w:type="character" w:customStyle="1" w:styleId="NoSpacingChar">
    <w:name w:val="No Spacing Char"/>
    <w:basedOn w:val="DefaultParagraphFont"/>
    <w:link w:val="NoSpacing"/>
    <w:uiPriority w:val="1"/>
    <w:rsid w:val="00DC70BD"/>
    <w:rPr>
      <w:rFonts w:eastAsiaTheme="minorEastAsia"/>
      <w:sz w:val="22"/>
      <w:szCs w:val="22"/>
      <w:lang w:eastAsia="zh-CN"/>
    </w:rPr>
  </w:style>
  <w:style w:type="paragraph" w:styleId="BalloonText">
    <w:name w:val="Balloon Text"/>
    <w:basedOn w:val="Normal"/>
    <w:link w:val="BalloonTextChar"/>
    <w:uiPriority w:val="99"/>
    <w:semiHidden/>
    <w:unhideWhenUsed/>
    <w:rsid w:val="004E1D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D92"/>
    <w:rPr>
      <w:rFonts w:ascii="Times New Roman" w:hAnsi="Times New Roman" w:cs="Times New Roman"/>
      <w:sz w:val="18"/>
      <w:szCs w:val="18"/>
    </w:rPr>
  </w:style>
  <w:style w:type="paragraph" w:styleId="Footer">
    <w:name w:val="footer"/>
    <w:basedOn w:val="Normal"/>
    <w:link w:val="FooterChar"/>
    <w:uiPriority w:val="99"/>
    <w:unhideWhenUsed/>
    <w:rsid w:val="004E1D92"/>
    <w:pPr>
      <w:tabs>
        <w:tab w:val="center" w:pos="4680"/>
        <w:tab w:val="right" w:pos="9360"/>
      </w:tabs>
    </w:pPr>
  </w:style>
  <w:style w:type="character" w:customStyle="1" w:styleId="FooterChar">
    <w:name w:val="Footer Char"/>
    <w:basedOn w:val="DefaultParagraphFont"/>
    <w:link w:val="Footer"/>
    <w:uiPriority w:val="99"/>
    <w:rsid w:val="004E1D92"/>
  </w:style>
  <w:style w:type="character" w:styleId="PageNumber">
    <w:name w:val="page number"/>
    <w:basedOn w:val="DefaultParagraphFont"/>
    <w:uiPriority w:val="99"/>
    <w:semiHidden/>
    <w:unhideWhenUsed/>
    <w:rsid w:val="004E1D92"/>
  </w:style>
  <w:style w:type="paragraph" w:styleId="Header">
    <w:name w:val="header"/>
    <w:basedOn w:val="Normal"/>
    <w:link w:val="HeaderChar"/>
    <w:uiPriority w:val="99"/>
    <w:unhideWhenUsed/>
    <w:rsid w:val="004E1D92"/>
    <w:pPr>
      <w:tabs>
        <w:tab w:val="center" w:pos="4680"/>
        <w:tab w:val="right" w:pos="9360"/>
      </w:tabs>
    </w:pPr>
  </w:style>
  <w:style w:type="character" w:customStyle="1" w:styleId="HeaderChar">
    <w:name w:val="Header Char"/>
    <w:basedOn w:val="DefaultParagraphFont"/>
    <w:link w:val="Header"/>
    <w:uiPriority w:val="99"/>
    <w:rsid w:val="004E1D92"/>
  </w:style>
  <w:style w:type="paragraph" w:styleId="ListParagraph">
    <w:name w:val="List Paragraph"/>
    <w:basedOn w:val="Normal"/>
    <w:uiPriority w:val="34"/>
    <w:qFormat/>
    <w:rsid w:val="00E37768"/>
    <w:pPr>
      <w:ind w:left="720"/>
      <w:contextualSpacing/>
    </w:pPr>
  </w:style>
  <w:style w:type="paragraph" w:styleId="FootnoteText">
    <w:name w:val="footnote text"/>
    <w:basedOn w:val="Normal"/>
    <w:link w:val="FootnoteTextChar"/>
    <w:uiPriority w:val="99"/>
    <w:semiHidden/>
    <w:unhideWhenUsed/>
    <w:rsid w:val="009D0FC9"/>
    <w:rPr>
      <w:sz w:val="20"/>
      <w:szCs w:val="20"/>
    </w:rPr>
  </w:style>
  <w:style w:type="character" w:customStyle="1" w:styleId="FootnoteTextChar">
    <w:name w:val="Footnote Text Char"/>
    <w:basedOn w:val="DefaultParagraphFont"/>
    <w:link w:val="FootnoteText"/>
    <w:uiPriority w:val="99"/>
    <w:semiHidden/>
    <w:rsid w:val="009D0FC9"/>
    <w:rPr>
      <w:sz w:val="20"/>
      <w:szCs w:val="20"/>
    </w:rPr>
  </w:style>
  <w:style w:type="character" w:styleId="FootnoteReference">
    <w:name w:val="footnote reference"/>
    <w:basedOn w:val="DefaultParagraphFont"/>
    <w:uiPriority w:val="99"/>
    <w:semiHidden/>
    <w:unhideWhenUsed/>
    <w:rsid w:val="009D0FC9"/>
    <w:rPr>
      <w:vertAlign w:val="superscript"/>
    </w:rPr>
  </w:style>
  <w:style w:type="character" w:styleId="Hyperlink">
    <w:name w:val="Hyperlink"/>
    <w:basedOn w:val="DefaultParagraphFont"/>
    <w:uiPriority w:val="99"/>
    <w:unhideWhenUsed/>
    <w:rsid w:val="00581484"/>
    <w:rPr>
      <w:color w:val="0563C1" w:themeColor="hyperlink"/>
      <w:u w:val="single"/>
    </w:rPr>
  </w:style>
  <w:style w:type="character" w:styleId="UnresolvedMention">
    <w:name w:val="Unresolved Mention"/>
    <w:basedOn w:val="DefaultParagraphFont"/>
    <w:uiPriority w:val="99"/>
    <w:semiHidden/>
    <w:unhideWhenUsed/>
    <w:rsid w:val="0058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5097">
      <w:bodyDiv w:val="1"/>
      <w:marLeft w:val="0"/>
      <w:marRight w:val="0"/>
      <w:marTop w:val="0"/>
      <w:marBottom w:val="0"/>
      <w:divBdr>
        <w:top w:val="none" w:sz="0" w:space="0" w:color="auto"/>
        <w:left w:val="none" w:sz="0" w:space="0" w:color="auto"/>
        <w:bottom w:val="none" w:sz="0" w:space="0" w:color="auto"/>
        <w:right w:val="none" w:sz="0" w:space="0" w:color="auto"/>
      </w:divBdr>
    </w:div>
    <w:div w:id="471214504">
      <w:bodyDiv w:val="1"/>
      <w:marLeft w:val="0"/>
      <w:marRight w:val="0"/>
      <w:marTop w:val="0"/>
      <w:marBottom w:val="0"/>
      <w:divBdr>
        <w:top w:val="none" w:sz="0" w:space="0" w:color="auto"/>
        <w:left w:val="none" w:sz="0" w:space="0" w:color="auto"/>
        <w:bottom w:val="none" w:sz="0" w:space="0" w:color="auto"/>
        <w:right w:val="none" w:sz="0" w:space="0" w:color="auto"/>
      </w:divBdr>
    </w:div>
    <w:div w:id="1082138383">
      <w:bodyDiv w:val="1"/>
      <w:marLeft w:val="0"/>
      <w:marRight w:val="0"/>
      <w:marTop w:val="0"/>
      <w:marBottom w:val="0"/>
      <w:divBdr>
        <w:top w:val="none" w:sz="0" w:space="0" w:color="auto"/>
        <w:left w:val="none" w:sz="0" w:space="0" w:color="auto"/>
        <w:bottom w:val="none" w:sz="0" w:space="0" w:color="auto"/>
        <w:right w:val="none" w:sz="0" w:space="0" w:color="auto"/>
      </w:divBdr>
    </w:div>
    <w:div w:id="20397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2F75775-60EA-0D43-8602-4CF628A6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2020-12-03T14:34:00Z</dcterms:created>
  <dcterms:modified xsi:type="dcterms:W3CDTF">2021-03-30T20:54:00Z</dcterms:modified>
</cp:coreProperties>
</file>